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iagrams/data1.xml" ContentType="application/vnd.openxmlformats-officedocument.drawingml.diagramData+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harts/chart6.xml" ContentType="application/vnd.openxmlformats-officedocument.drawingml.chart+xml"/>
  <Override PartName="/word/charts/chart5.xml" ContentType="application/vnd.openxmlformats-officedocument.drawingml.chart+xml"/>
  <Override PartName="/word/diagrams/colors1.xml" ContentType="application/vnd.openxmlformats-officedocument.drawingml.diagramColors+xml"/>
  <Override PartName="/word/charts/style3.xml" ContentType="application/vnd.ms-office.chartstyle+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charts/colors3.xml" ContentType="application/vnd.ms-office.chartcolorstyle+xml"/>
  <Override PartName="/word/charts/chart4.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olors2.xml" ContentType="application/vnd.ms-office.chartcolorstyle+xml"/>
  <Override PartName="/word/charts/style2.xml" ContentType="application/vnd.ms-office.chartstyle+xml"/>
  <Override PartName="/word/charts/chart3.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2606" w14:textId="77777777" w:rsidR="00AC711F" w:rsidRPr="004F70CA" w:rsidRDefault="00F179B6" w:rsidP="004F70CA">
      <w:pPr>
        <w:spacing w:line="360" w:lineRule="auto"/>
        <w:ind w:firstLine="0"/>
        <w:jc w:val="center"/>
        <w:rPr>
          <w:rFonts w:cs="Times New Roman"/>
          <w:sz w:val="32"/>
          <w:lang w:val="ro-RO"/>
        </w:rPr>
      </w:pPr>
      <w:r w:rsidRPr="004F70CA">
        <w:rPr>
          <w:rFonts w:cs="Times New Roman"/>
          <w:sz w:val="32"/>
          <w:lang w:val="ro-RO"/>
        </w:rPr>
        <w:t>UNIVERSITATEA „ALEXANDRU IOAN CUZA” DIN IAŞI</w:t>
      </w:r>
    </w:p>
    <w:p w14:paraId="5EBEB1AF" w14:textId="77777777" w:rsidR="00AC711F" w:rsidRPr="004F70CA" w:rsidRDefault="00F179B6" w:rsidP="004F70CA">
      <w:pPr>
        <w:spacing w:line="360" w:lineRule="auto"/>
        <w:ind w:firstLine="0"/>
        <w:jc w:val="center"/>
        <w:rPr>
          <w:rFonts w:cs="Times New Roman"/>
          <w:sz w:val="28"/>
          <w:lang w:val="ro-RO"/>
        </w:rPr>
      </w:pPr>
      <w:r w:rsidRPr="004F70CA">
        <w:rPr>
          <w:rFonts w:cs="Times New Roman"/>
          <w:sz w:val="28"/>
          <w:lang w:val="ro-RO"/>
        </w:rPr>
        <w:t>FACULTATEA DE ECONOMIE ȘI ADMINISTRAREA AFACERILOR</w:t>
      </w:r>
    </w:p>
    <w:p w14:paraId="54B36A01" w14:textId="77777777" w:rsidR="00AC711F" w:rsidRPr="004F70CA" w:rsidRDefault="00F179B6" w:rsidP="004F70CA">
      <w:pPr>
        <w:spacing w:line="360" w:lineRule="auto"/>
        <w:ind w:firstLine="0"/>
        <w:jc w:val="center"/>
        <w:rPr>
          <w:rFonts w:cs="Times New Roman"/>
          <w:lang w:val="ro-RO"/>
        </w:rPr>
      </w:pPr>
      <w:r w:rsidRPr="004F70CA">
        <w:rPr>
          <w:rFonts w:cs="Times New Roman"/>
          <w:lang w:val="ro-RO"/>
        </w:rPr>
        <w:t>ŞCOALA DOCTORALĂ DE ECONOMIE ŞI ADMINISTRAREA AFACERILOR</w:t>
      </w:r>
    </w:p>
    <w:p w14:paraId="01F683A1" w14:textId="77777777" w:rsidR="00AC711F" w:rsidRPr="004F70CA" w:rsidRDefault="00F179B6" w:rsidP="004F70CA">
      <w:pPr>
        <w:spacing w:line="360" w:lineRule="auto"/>
        <w:ind w:firstLine="0"/>
        <w:jc w:val="center"/>
        <w:rPr>
          <w:rFonts w:cs="Times New Roman"/>
          <w:lang w:val="ro-RO"/>
        </w:rPr>
      </w:pPr>
      <w:r w:rsidRPr="004F70CA">
        <w:rPr>
          <w:rFonts w:cs="Times New Roman"/>
          <w:lang w:val="ro-RO"/>
        </w:rPr>
        <w:t>DOMENIUL</w:t>
      </w:r>
      <w:r w:rsidRPr="00A54479">
        <w:rPr>
          <w:rFonts w:cs="Times New Roman"/>
          <w:lang w:val="ro-RO"/>
        </w:rPr>
        <w:t>:</w:t>
      </w:r>
      <w:r w:rsidRPr="004F70CA">
        <w:rPr>
          <w:rFonts w:cs="Times New Roman"/>
          <w:lang w:val="ro-RO"/>
        </w:rPr>
        <w:t xml:space="preserve"> ECONOMIE ȘI AFACERI INTERNAȚIONALE</w:t>
      </w:r>
    </w:p>
    <w:p w14:paraId="6924741A" w14:textId="77777777" w:rsidR="00AC711F" w:rsidRPr="004F70CA" w:rsidRDefault="00AC711F">
      <w:pPr>
        <w:rPr>
          <w:rFonts w:cs="Times New Roman"/>
          <w:lang w:val="ro-RO"/>
        </w:rPr>
      </w:pPr>
    </w:p>
    <w:p w14:paraId="368707A1" w14:textId="77777777" w:rsidR="00AC711F" w:rsidRPr="004F70CA" w:rsidRDefault="00AC711F">
      <w:pPr>
        <w:rPr>
          <w:rFonts w:cs="Times New Roman"/>
          <w:lang w:val="ro-RO"/>
        </w:rPr>
      </w:pPr>
    </w:p>
    <w:p w14:paraId="0790A2E1" w14:textId="77777777" w:rsidR="00AC711F" w:rsidRPr="004F70CA" w:rsidRDefault="00AC711F">
      <w:pPr>
        <w:rPr>
          <w:rFonts w:cs="Times New Roman"/>
          <w:lang w:val="ro-RO"/>
        </w:rPr>
      </w:pPr>
    </w:p>
    <w:p w14:paraId="52C55061" w14:textId="77777777" w:rsidR="00AC711F" w:rsidRPr="004F70CA" w:rsidRDefault="00AC711F">
      <w:pPr>
        <w:rPr>
          <w:rFonts w:cs="Times New Roman"/>
          <w:lang w:val="ro-RO"/>
        </w:rPr>
      </w:pPr>
    </w:p>
    <w:p w14:paraId="76A96D61" w14:textId="77777777" w:rsidR="00AC711F" w:rsidRPr="004F70CA" w:rsidRDefault="00AC711F">
      <w:pPr>
        <w:rPr>
          <w:rFonts w:cs="Times New Roman"/>
          <w:lang w:val="ro-RO"/>
        </w:rPr>
      </w:pPr>
    </w:p>
    <w:p w14:paraId="5CD621C4" w14:textId="77777777" w:rsidR="00AC711F" w:rsidRPr="004F70CA" w:rsidRDefault="00AC711F">
      <w:pPr>
        <w:rPr>
          <w:rFonts w:cs="Times New Roman"/>
          <w:lang w:val="ro-RO"/>
        </w:rPr>
      </w:pPr>
    </w:p>
    <w:p w14:paraId="1DDA3C0A" w14:textId="77777777" w:rsidR="00AC711F" w:rsidRPr="004F70CA" w:rsidRDefault="00AC711F">
      <w:pPr>
        <w:rPr>
          <w:rFonts w:cs="Times New Roman"/>
          <w:lang w:val="ro-RO"/>
        </w:rPr>
      </w:pPr>
    </w:p>
    <w:p w14:paraId="583E0B52" w14:textId="77777777" w:rsidR="00AC711F" w:rsidRPr="004F70CA" w:rsidRDefault="00F179B6">
      <w:pPr>
        <w:rPr>
          <w:rFonts w:cs="Times New Roman"/>
          <w:lang w:val="ro-RO"/>
        </w:rPr>
      </w:pPr>
      <w:r w:rsidRPr="004F70CA">
        <w:rPr>
          <w:rFonts w:cs="Times New Roman"/>
          <w:lang w:val="ro-RO"/>
        </w:rPr>
        <w:t xml:space="preserve"> </w:t>
      </w:r>
    </w:p>
    <w:p w14:paraId="5F4531C3" w14:textId="77777777" w:rsidR="00AC711F" w:rsidRPr="004F70CA" w:rsidRDefault="00AC711F">
      <w:pPr>
        <w:rPr>
          <w:rFonts w:cs="Times New Roman"/>
          <w:lang w:val="ro-RO"/>
        </w:rPr>
      </w:pPr>
    </w:p>
    <w:p w14:paraId="7C92F208" w14:textId="77777777" w:rsidR="00AC711F" w:rsidRPr="004F70CA" w:rsidRDefault="00AC711F">
      <w:pPr>
        <w:rPr>
          <w:rFonts w:cs="Times New Roman"/>
          <w:lang w:val="ro-RO"/>
        </w:rPr>
      </w:pPr>
    </w:p>
    <w:p w14:paraId="2C5C2833" w14:textId="77777777" w:rsidR="00AC711F" w:rsidRPr="004F70CA" w:rsidRDefault="00AC711F">
      <w:pPr>
        <w:rPr>
          <w:rFonts w:cs="Times New Roman"/>
          <w:lang w:val="ro-RO"/>
        </w:rPr>
      </w:pPr>
    </w:p>
    <w:p w14:paraId="667EF9C7" w14:textId="77777777" w:rsidR="00AC711F" w:rsidRPr="004F70CA" w:rsidRDefault="00F179B6" w:rsidP="00F179B6">
      <w:pPr>
        <w:ind w:firstLine="0"/>
        <w:jc w:val="center"/>
        <w:rPr>
          <w:rFonts w:cs="Times New Roman"/>
          <w:b/>
          <w:bCs/>
          <w:sz w:val="36"/>
          <w:lang w:val="ro-RO"/>
        </w:rPr>
      </w:pPr>
      <w:r w:rsidRPr="004F70CA">
        <w:rPr>
          <w:rFonts w:cs="Times New Roman"/>
          <w:b/>
          <w:bCs/>
          <w:sz w:val="36"/>
          <w:lang w:val="ro-RO"/>
        </w:rPr>
        <w:t>REZUMATUL TEZEI DE DOCTORAT</w:t>
      </w:r>
    </w:p>
    <w:p w14:paraId="30412B8C" w14:textId="77777777" w:rsidR="00AC711F" w:rsidRPr="004F70CA" w:rsidRDefault="00AC711F">
      <w:pPr>
        <w:rPr>
          <w:rFonts w:cs="Times New Roman"/>
          <w:lang w:val="ro-RO"/>
        </w:rPr>
      </w:pPr>
    </w:p>
    <w:p w14:paraId="4F30750C" w14:textId="77777777" w:rsidR="00AC711F" w:rsidRPr="004F70CA" w:rsidRDefault="00AC711F">
      <w:pPr>
        <w:rPr>
          <w:rFonts w:cs="Times New Roman"/>
          <w:lang w:val="ro-RO"/>
        </w:rPr>
      </w:pPr>
    </w:p>
    <w:p w14:paraId="11072960" w14:textId="77777777" w:rsidR="00AC711F" w:rsidRPr="004F70CA" w:rsidRDefault="00AC711F">
      <w:pPr>
        <w:rPr>
          <w:rFonts w:cs="Times New Roman"/>
          <w:lang w:val="ro-RO"/>
        </w:rPr>
      </w:pPr>
    </w:p>
    <w:p w14:paraId="5ACAFD73" w14:textId="77777777" w:rsidR="00AC711F" w:rsidRPr="004F70CA" w:rsidRDefault="00AC711F">
      <w:pPr>
        <w:rPr>
          <w:rFonts w:cs="Times New Roman"/>
          <w:lang w:val="ro-RO"/>
        </w:rPr>
      </w:pPr>
    </w:p>
    <w:p w14:paraId="3869F9BF" w14:textId="77777777" w:rsidR="00AC711F" w:rsidRPr="004F70CA" w:rsidRDefault="00AC711F">
      <w:pPr>
        <w:rPr>
          <w:rFonts w:cs="Times New Roman"/>
          <w:lang w:val="ro-RO"/>
        </w:rPr>
      </w:pPr>
    </w:p>
    <w:p w14:paraId="549EED7A" w14:textId="77777777" w:rsidR="00AC711F" w:rsidRPr="004F70CA" w:rsidRDefault="00AC711F">
      <w:pPr>
        <w:rPr>
          <w:rFonts w:cs="Times New Roman"/>
          <w:lang w:val="ro-RO"/>
        </w:rPr>
      </w:pPr>
    </w:p>
    <w:p w14:paraId="70093A08" w14:textId="77777777" w:rsidR="00AC711F" w:rsidRPr="004F70CA" w:rsidRDefault="00AC711F">
      <w:pPr>
        <w:rPr>
          <w:rFonts w:cs="Times New Roman"/>
          <w:lang w:val="ro-RO"/>
        </w:rPr>
      </w:pPr>
    </w:p>
    <w:p w14:paraId="2D044782" w14:textId="77777777" w:rsidR="00AC711F" w:rsidRPr="004F70CA" w:rsidRDefault="00AC711F">
      <w:pPr>
        <w:rPr>
          <w:rFonts w:cs="Times New Roman"/>
          <w:lang w:val="ro-RO"/>
        </w:rPr>
      </w:pPr>
    </w:p>
    <w:p w14:paraId="183810C8" w14:textId="77777777" w:rsidR="00AC711F" w:rsidRPr="004F70CA" w:rsidRDefault="00AC711F">
      <w:pPr>
        <w:rPr>
          <w:rFonts w:cs="Times New Roman"/>
          <w:lang w:val="ro-RO"/>
        </w:rPr>
      </w:pPr>
    </w:p>
    <w:p w14:paraId="39E8983B" w14:textId="77777777" w:rsidR="00AC711F" w:rsidRPr="004F70CA" w:rsidRDefault="00AC711F">
      <w:pPr>
        <w:rPr>
          <w:rFonts w:cs="Times New Roman"/>
          <w:lang w:val="ro-RO"/>
        </w:rPr>
      </w:pPr>
    </w:p>
    <w:p w14:paraId="2B24E587" w14:textId="77777777" w:rsidR="00AC711F" w:rsidRPr="004F70CA" w:rsidRDefault="00AC711F">
      <w:pPr>
        <w:rPr>
          <w:rFonts w:cs="Times New Roman"/>
          <w:lang w:val="ro-RO"/>
        </w:rPr>
      </w:pPr>
    </w:p>
    <w:p w14:paraId="41863A91" w14:textId="77777777" w:rsidR="00AC711F" w:rsidRPr="004F70CA" w:rsidRDefault="00F179B6" w:rsidP="00F179B6">
      <w:pPr>
        <w:ind w:firstLine="0"/>
        <w:rPr>
          <w:rFonts w:cs="Times New Roman"/>
          <w:lang w:val="ro-RO"/>
        </w:rPr>
      </w:pPr>
      <w:r w:rsidRPr="004F70CA">
        <w:rPr>
          <w:rFonts w:cs="Times New Roman"/>
          <w:lang w:val="ro-RO"/>
        </w:rPr>
        <w:t xml:space="preserve">CONDUCĂTOR DE DOCTORAT: </w:t>
      </w:r>
    </w:p>
    <w:p w14:paraId="5581B44D" w14:textId="77777777" w:rsidR="00AC711F" w:rsidRPr="004F70CA" w:rsidRDefault="00F179B6" w:rsidP="00F179B6">
      <w:pPr>
        <w:ind w:firstLine="0"/>
        <w:rPr>
          <w:rFonts w:cs="Times New Roman"/>
          <w:lang w:val="ro-RO"/>
        </w:rPr>
      </w:pPr>
      <w:r w:rsidRPr="004F70CA">
        <w:rPr>
          <w:rFonts w:cs="Times New Roman"/>
          <w:lang w:val="ro-RO"/>
        </w:rPr>
        <w:t>PROF. UNIV. DR. HABIL. LIVIU-GEORGE MAHA</w:t>
      </w:r>
    </w:p>
    <w:p w14:paraId="6BEECFD4" w14:textId="77777777" w:rsidR="00AC711F" w:rsidRPr="004F70CA" w:rsidRDefault="00F179B6">
      <w:pPr>
        <w:jc w:val="right"/>
        <w:rPr>
          <w:rFonts w:cs="Times New Roman"/>
          <w:lang w:val="ro-RO"/>
        </w:rPr>
      </w:pPr>
      <w:r w:rsidRPr="004F70CA">
        <w:rPr>
          <w:rFonts w:cs="Times New Roman"/>
          <w:lang w:val="ro-RO"/>
        </w:rPr>
        <w:t xml:space="preserve">DOCTORAND: </w:t>
      </w:r>
    </w:p>
    <w:p w14:paraId="43A7DA66" w14:textId="4D5001CA" w:rsidR="00AC711F" w:rsidRPr="004F70CA" w:rsidRDefault="00F179B6">
      <w:pPr>
        <w:jc w:val="right"/>
        <w:rPr>
          <w:rFonts w:cs="Times New Roman"/>
          <w:lang w:val="ro-RO"/>
        </w:rPr>
      </w:pPr>
      <w:r w:rsidRPr="004F70CA">
        <w:rPr>
          <w:rFonts w:cs="Times New Roman"/>
          <w:lang w:val="ro-RO"/>
        </w:rPr>
        <w:t xml:space="preserve">LEONTIE L. VLAD </w:t>
      </w:r>
    </w:p>
    <w:p w14:paraId="19724191" w14:textId="77777777" w:rsidR="00AC711F" w:rsidRPr="004F70CA" w:rsidRDefault="00AC711F">
      <w:pPr>
        <w:rPr>
          <w:rFonts w:cs="Times New Roman"/>
          <w:lang w:val="ro-RO"/>
        </w:rPr>
      </w:pPr>
    </w:p>
    <w:p w14:paraId="4F4A083B" w14:textId="77777777" w:rsidR="00AC711F" w:rsidRPr="004F70CA" w:rsidRDefault="00AC711F">
      <w:pPr>
        <w:rPr>
          <w:rFonts w:cs="Times New Roman"/>
          <w:lang w:val="ro-RO"/>
        </w:rPr>
      </w:pPr>
    </w:p>
    <w:p w14:paraId="662A8DE2" w14:textId="77777777" w:rsidR="00AC711F" w:rsidRPr="004F70CA" w:rsidRDefault="00AC711F">
      <w:pPr>
        <w:rPr>
          <w:rFonts w:cs="Times New Roman"/>
          <w:lang w:val="ro-RO"/>
        </w:rPr>
      </w:pPr>
    </w:p>
    <w:p w14:paraId="0991F7C3" w14:textId="77777777" w:rsidR="00AC711F" w:rsidRPr="004F70CA" w:rsidRDefault="00AC711F">
      <w:pPr>
        <w:rPr>
          <w:rFonts w:cs="Times New Roman"/>
          <w:lang w:val="ro-RO"/>
        </w:rPr>
      </w:pPr>
    </w:p>
    <w:p w14:paraId="3FDAB374" w14:textId="77777777" w:rsidR="00AC711F" w:rsidRPr="004F70CA" w:rsidRDefault="00AC711F">
      <w:pPr>
        <w:rPr>
          <w:rFonts w:cs="Times New Roman"/>
          <w:lang w:val="ro-RO"/>
        </w:rPr>
      </w:pPr>
    </w:p>
    <w:p w14:paraId="44234B26" w14:textId="77777777" w:rsidR="00AC711F" w:rsidRPr="004F70CA" w:rsidRDefault="00AC711F">
      <w:pPr>
        <w:rPr>
          <w:rFonts w:cs="Times New Roman"/>
          <w:lang w:val="ro-RO"/>
        </w:rPr>
      </w:pPr>
    </w:p>
    <w:p w14:paraId="1906BAC3" w14:textId="77777777" w:rsidR="00AC711F" w:rsidRPr="004F70CA" w:rsidRDefault="00AC711F">
      <w:pPr>
        <w:rPr>
          <w:rFonts w:cs="Times New Roman"/>
          <w:lang w:val="ro-RO"/>
        </w:rPr>
      </w:pPr>
    </w:p>
    <w:p w14:paraId="32378908" w14:textId="77777777" w:rsidR="00AC711F" w:rsidRPr="004F70CA" w:rsidRDefault="00AC711F">
      <w:pPr>
        <w:rPr>
          <w:rFonts w:cs="Times New Roman"/>
          <w:lang w:val="ro-RO"/>
        </w:rPr>
      </w:pPr>
    </w:p>
    <w:p w14:paraId="1790C89B" w14:textId="77777777" w:rsidR="00AC711F" w:rsidRPr="004F70CA" w:rsidRDefault="00AC711F">
      <w:pPr>
        <w:rPr>
          <w:rFonts w:cs="Times New Roman"/>
          <w:lang w:val="ro-RO"/>
        </w:rPr>
      </w:pPr>
    </w:p>
    <w:p w14:paraId="286CADD7" w14:textId="77777777" w:rsidR="00AC711F" w:rsidRPr="004F70CA" w:rsidRDefault="00AC711F">
      <w:pPr>
        <w:rPr>
          <w:rFonts w:cs="Times New Roman"/>
          <w:lang w:val="ro-RO"/>
        </w:rPr>
      </w:pPr>
    </w:p>
    <w:p w14:paraId="6C55C82D" w14:textId="77777777" w:rsidR="00AC711F" w:rsidRPr="004F70CA" w:rsidRDefault="00AC711F">
      <w:pPr>
        <w:rPr>
          <w:rFonts w:cs="Times New Roman"/>
          <w:lang w:val="ro-RO"/>
        </w:rPr>
      </w:pPr>
    </w:p>
    <w:p w14:paraId="31ED5398" w14:textId="77777777" w:rsidR="00AC711F" w:rsidRPr="004F70CA" w:rsidRDefault="00AC711F">
      <w:pPr>
        <w:rPr>
          <w:rFonts w:cs="Times New Roman"/>
          <w:lang w:val="ro-RO"/>
        </w:rPr>
      </w:pPr>
    </w:p>
    <w:p w14:paraId="78ACC1C3" w14:textId="77777777" w:rsidR="00AC711F" w:rsidRPr="004F70CA" w:rsidRDefault="00F179B6" w:rsidP="00F179B6">
      <w:pPr>
        <w:ind w:firstLine="0"/>
        <w:jc w:val="center"/>
        <w:rPr>
          <w:rFonts w:cs="Times New Roman"/>
          <w:lang w:val="ro-RO"/>
        </w:rPr>
      </w:pPr>
      <w:r w:rsidRPr="004F70CA">
        <w:rPr>
          <w:rFonts w:cs="Times New Roman"/>
          <w:lang w:val="ro-RO"/>
        </w:rPr>
        <w:t>IAŞI</w:t>
      </w:r>
    </w:p>
    <w:p w14:paraId="169243FD" w14:textId="77777777" w:rsidR="00AC711F" w:rsidRPr="004F70CA" w:rsidRDefault="00F179B6" w:rsidP="00F179B6">
      <w:pPr>
        <w:ind w:firstLine="0"/>
        <w:jc w:val="center"/>
        <w:rPr>
          <w:rFonts w:cs="Times New Roman"/>
          <w:lang w:val="ro-RO"/>
        </w:rPr>
      </w:pPr>
      <w:r w:rsidRPr="004F70CA">
        <w:rPr>
          <w:rFonts w:cs="Times New Roman"/>
          <w:lang w:val="ro-RO"/>
        </w:rPr>
        <w:t>2023</w:t>
      </w:r>
    </w:p>
    <w:p w14:paraId="31314A9A" w14:textId="77777777" w:rsidR="00AC711F" w:rsidRPr="004F70CA" w:rsidRDefault="00F179B6" w:rsidP="004F70CA">
      <w:pPr>
        <w:spacing w:line="360" w:lineRule="auto"/>
        <w:ind w:firstLine="0"/>
        <w:jc w:val="center"/>
        <w:rPr>
          <w:rFonts w:cs="Times New Roman"/>
          <w:sz w:val="32"/>
          <w:lang w:val="ro-RO"/>
        </w:rPr>
      </w:pPr>
      <w:r w:rsidRPr="004F70CA">
        <w:rPr>
          <w:rFonts w:cs="Times New Roman"/>
          <w:sz w:val="32"/>
          <w:lang w:val="ro-RO"/>
        </w:rPr>
        <w:lastRenderedPageBreak/>
        <w:t>UNIVERSITATEA „ALEXANDRU IOAN CUZA” DIN IAŞI</w:t>
      </w:r>
    </w:p>
    <w:p w14:paraId="4B07D4BB" w14:textId="77777777" w:rsidR="00AC711F" w:rsidRPr="004F70CA" w:rsidRDefault="00F179B6" w:rsidP="004F70CA">
      <w:pPr>
        <w:spacing w:line="360" w:lineRule="auto"/>
        <w:ind w:firstLine="0"/>
        <w:jc w:val="center"/>
        <w:rPr>
          <w:rFonts w:cs="Times New Roman"/>
          <w:sz w:val="28"/>
          <w:lang w:val="ro-RO"/>
        </w:rPr>
      </w:pPr>
      <w:r w:rsidRPr="004F70CA">
        <w:rPr>
          <w:rFonts w:cs="Times New Roman"/>
          <w:sz w:val="28"/>
          <w:lang w:val="ro-RO"/>
        </w:rPr>
        <w:t>FACULTATEA DE ECONOMIE ȘI ADMINISTRAREA AFACERILOR</w:t>
      </w:r>
    </w:p>
    <w:p w14:paraId="0678DB29" w14:textId="77777777" w:rsidR="00AC711F" w:rsidRPr="004F70CA" w:rsidRDefault="00F179B6" w:rsidP="004F70CA">
      <w:pPr>
        <w:spacing w:line="360" w:lineRule="auto"/>
        <w:ind w:firstLine="0"/>
        <w:jc w:val="center"/>
        <w:rPr>
          <w:rFonts w:cs="Times New Roman"/>
          <w:lang w:val="ro-RO"/>
        </w:rPr>
      </w:pPr>
      <w:r w:rsidRPr="004F70CA">
        <w:rPr>
          <w:rFonts w:cs="Times New Roman"/>
          <w:lang w:val="ro-RO"/>
        </w:rPr>
        <w:t>ŞCOALA DOCTORALĂ DE ECONOMIE ŞI ADMINISTRAREA AFACERILOR</w:t>
      </w:r>
    </w:p>
    <w:p w14:paraId="657C6379" w14:textId="77777777" w:rsidR="00AC711F" w:rsidRPr="004F70CA" w:rsidRDefault="00F179B6" w:rsidP="004F70CA">
      <w:pPr>
        <w:spacing w:line="360" w:lineRule="auto"/>
        <w:ind w:firstLine="0"/>
        <w:jc w:val="center"/>
        <w:rPr>
          <w:rFonts w:cs="Times New Roman"/>
          <w:lang w:val="ro-RO"/>
        </w:rPr>
      </w:pPr>
      <w:r w:rsidRPr="004F70CA">
        <w:rPr>
          <w:rFonts w:cs="Times New Roman"/>
          <w:lang w:val="ro-RO"/>
        </w:rPr>
        <w:t>DOMENIUL: ECONOMIE ȘI AFACERI INTERNAȚIONALE</w:t>
      </w:r>
    </w:p>
    <w:p w14:paraId="7000FFE8" w14:textId="77777777" w:rsidR="00AC711F" w:rsidRPr="004F70CA" w:rsidRDefault="00AC711F">
      <w:pPr>
        <w:rPr>
          <w:rFonts w:cs="Times New Roman"/>
          <w:lang w:val="ro-RO"/>
        </w:rPr>
      </w:pPr>
    </w:p>
    <w:p w14:paraId="71665726" w14:textId="77777777" w:rsidR="00AC711F" w:rsidRPr="004F70CA" w:rsidRDefault="00AC711F">
      <w:pPr>
        <w:rPr>
          <w:rFonts w:cs="Times New Roman"/>
          <w:lang w:val="ro-RO"/>
        </w:rPr>
      </w:pPr>
    </w:p>
    <w:p w14:paraId="7E2A2DFC" w14:textId="77777777" w:rsidR="00AC711F" w:rsidRPr="004F70CA" w:rsidRDefault="00AC711F">
      <w:pPr>
        <w:rPr>
          <w:rFonts w:cs="Times New Roman"/>
          <w:lang w:val="ro-RO"/>
        </w:rPr>
      </w:pPr>
    </w:p>
    <w:p w14:paraId="33330D04" w14:textId="77777777" w:rsidR="00AC711F" w:rsidRPr="004F70CA" w:rsidRDefault="00F179B6">
      <w:pPr>
        <w:rPr>
          <w:rFonts w:cs="Times New Roman"/>
          <w:lang w:val="ro-RO"/>
        </w:rPr>
      </w:pPr>
      <w:r w:rsidRPr="004F70CA">
        <w:rPr>
          <w:rFonts w:cs="Times New Roman"/>
          <w:lang w:val="ro-RO"/>
        </w:rPr>
        <w:t xml:space="preserve"> </w:t>
      </w:r>
    </w:p>
    <w:p w14:paraId="308F6AA9" w14:textId="77777777" w:rsidR="00AC711F" w:rsidRPr="004F70CA" w:rsidRDefault="00AC711F">
      <w:pPr>
        <w:rPr>
          <w:rFonts w:cs="Times New Roman"/>
          <w:lang w:val="ro-RO"/>
        </w:rPr>
      </w:pPr>
    </w:p>
    <w:p w14:paraId="08FBAC2B" w14:textId="77777777" w:rsidR="00AC711F" w:rsidRPr="004F70CA" w:rsidRDefault="00AC711F">
      <w:pPr>
        <w:rPr>
          <w:rFonts w:cs="Times New Roman"/>
          <w:lang w:val="ro-RO"/>
        </w:rPr>
      </w:pPr>
    </w:p>
    <w:p w14:paraId="3A089EC6" w14:textId="77777777" w:rsidR="00AC711F" w:rsidRPr="004F70CA" w:rsidRDefault="00AC711F">
      <w:pPr>
        <w:rPr>
          <w:rFonts w:cs="Times New Roman"/>
          <w:lang w:val="ro-RO"/>
        </w:rPr>
      </w:pPr>
    </w:p>
    <w:p w14:paraId="77BFF1C3" w14:textId="77777777" w:rsidR="00AC711F" w:rsidRPr="004F70CA" w:rsidRDefault="00AC711F">
      <w:pPr>
        <w:rPr>
          <w:rFonts w:cs="Times New Roman"/>
          <w:lang w:val="ro-RO"/>
        </w:rPr>
      </w:pPr>
    </w:p>
    <w:p w14:paraId="19AAABE5" w14:textId="77777777" w:rsidR="00AC711F" w:rsidRPr="004F70CA" w:rsidRDefault="00AC711F">
      <w:pPr>
        <w:rPr>
          <w:rFonts w:cs="Times New Roman"/>
          <w:lang w:val="ro-RO"/>
        </w:rPr>
      </w:pPr>
    </w:p>
    <w:p w14:paraId="439132F4" w14:textId="77777777" w:rsidR="00AC711F" w:rsidRPr="004F70CA" w:rsidRDefault="00AC711F">
      <w:pPr>
        <w:rPr>
          <w:rFonts w:cs="Times New Roman"/>
          <w:lang w:val="ro-RO"/>
        </w:rPr>
      </w:pPr>
    </w:p>
    <w:p w14:paraId="345C8E69" w14:textId="77777777" w:rsidR="00AC711F" w:rsidRPr="004F70CA" w:rsidRDefault="00AC711F">
      <w:pPr>
        <w:rPr>
          <w:rFonts w:cs="Times New Roman"/>
          <w:lang w:val="ro-RO"/>
        </w:rPr>
      </w:pPr>
    </w:p>
    <w:p w14:paraId="5DD02ED4" w14:textId="77777777" w:rsidR="00AC711F" w:rsidRPr="004F70CA" w:rsidRDefault="00F179B6" w:rsidP="00F179B6">
      <w:pPr>
        <w:ind w:firstLine="0"/>
        <w:jc w:val="center"/>
        <w:rPr>
          <w:rFonts w:cs="Times New Roman"/>
          <w:sz w:val="36"/>
          <w:lang w:val="ro-RO"/>
        </w:rPr>
      </w:pPr>
      <w:r w:rsidRPr="004F70CA">
        <w:rPr>
          <w:rFonts w:cs="Times New Roman"/>
          <w:b/>
          <w:bCs/>
          <w:sz w:val="32"/>
          <w:szCs w:val="32"/>
          <w:lang w:val="ro-RO"/>
        </w:rPr>
        <w:t>TEHNOLOGIILE INFORMAȚIONALE ȘI DIGITALIZAREA – SURSE ALE AVANTAJULUI COMPETITIV PE PIAȚA EUROPEANĂ A CONSTRUCȚIILOR</w:t>
      </w:r>
    </w:p>
    <w:p w14:paraId="16A16F4F" w14:textId="77777777" w:rsidR="00AC711F" w:rsidRPr="004F70CA" w:rsidRDefault="00F179B6" w:rsidP="00F179B6">
      <w:pPr>
        <w:ind w:firstLine="0"/>
        <w:jc w:val="center"/>
        <w:rPr>
          <w:rFonts w:cs="Times New Roman"/>
          <w:sz w:val="36"/>
          <w:lang w:val="ro-RO"/>
        </w:rPr>
      </w:pPr>
      <w:r w:rsidRPr="004F70CA">
        <w:rPr>
          <w:rFonts w:cs="Times New Roman"/>
          <w:sz w:val="32"/>
          <w:szCs w:val="32"/>
          <w:lang w:val="ro-RO"/>
        </w:rPr>
        <w:t>(REZUMAT)</w:t>
      </w:r>
    </w:p>
    <w:p w14:paraId="4A37D994" w14:textId="77777777" w:rsidR="00AC711F" w:rsidRPr="004F70CA" w:rsidRDefault="00AC711F">
      <w:pPr>
        <w:rPr>
          <w:rFonts w:cs="Times New Roman"/>
          <w:lang w:val="ro-RO"/>
        </w:rPr>
      </w:pPr>
    </w:p>
    <w:p w14:paraId="5BA2DF3A" w14:textId="77777777" w:rsidR="00AC711F" w:rsidRPr="004F70CA" w:rsidRDefault="00AC711F">
      <w:pPr>
        <w:rPr>
          <w:rFonts w:cs="Times New Roman"/>
          <w:lang w:val="ro-RO"/>
        </w:rPr>
      </w:pPr>
    </w:p>
    <w:p w14:paraId="125A9375" w14:textId="77777777" w:rsidR="00AC711F" w:rsidRPr="004F70CA" w:rsidRDefault="00AC711F">
      <w:pPr>
        <w:rPr>
          <w:rFonts w:cs="Times New Roman"/>
          <w:lang w:val="ro-RO"/>
        </w:rPr>
      </w:pPr>
    </w:p>
    <w:p w14:paraId="37D7ABBF" w14:textId="77777777" w:rsidR="00AC711F" w:rsidRPr="004F70CA" w:rsidRDefault="00AC711F">
      <w:pPr>
        <w:rPr>
          <w:rFonts w:cs="Times New Roman"/>
          <w:lang w:val="ro-RO"/>
        </w:rPr>
      </w:pPr>
    </w:p>
    <w:p w14:paraId="67E499B9" w14:textId="0E29BDE5" w:rsidR="00AC711F" w:rsidRPr="004F70CA" w:rsidRDefault="00AC711F">
      <w:pPr>
        <w:rPr>
          <w:rFonts w:cs="Times New Roman"/>
          <w:lang w:val="ro-RO"/>
        </w:rPr>
      </w:pPr>
    </w:p>
    <w:p w14:paraId="7266C45E" w14:textId="6A075D00" w:rsidR="00F179B6" w:rsidRPr="004F70CA" w:rsidRDefault="00F179B6">
      <w:pPr>
        <w:rPr>
          <w:rFonts w:cs="Times New Roman"/>
          <w:lang w:val="ro-RO"/>
        </w:rPr>
      </w:pPr>
    </w:p>
    <w:p w14:paraId="3787B173" w14:textId="77777777" w:rsidR="00F179B6" w:rsidRPr="004F70CA" w:rsidRDefault="00F179B6">
      <w:pPr>
        <w:rPr>
          <w:rFonts w:cs="Times New Roman"/>
          <w:lang w:val="ro-RO"/>
        </w:rPr>
      </w:pPr>
    </w:p>
    <w:p w14:paraId="47EA3828" w14:textId="77777777" w:rsidR="00AC711F" w:rsidRPr="004F70CA" w:rsidRDefault="00F179B6" w:rsidP="00F179B6">
      <w:pPr>
        <w:ind w:firstLine="0"/>
        <w:rPr>
          <w:rFonts w:cs="Times New Roman"/>
          <w:lang w:val="ro-RO"/>
        </w:rPr>
      </w:pPr>
      <w:r w:rsidRPr="004F70CA">
        <w:rPr>
          <w:rFonts w:cs="Times New Roman"/>
          <w:lang w:val="ro-RO"/>
        </w:rPr>
        <w:t xml:space="preserve">CONDUCĂTOR DE DOCTORAT: </w:t>
      </w:r>
    </w:p>
    <w:p w14:paraId="7F792A39" w14:textId="77777777" w:rsidR="00AC711F" w:rsidRPr="004F70CA" w:rsidRDefault="00F179B6" w:rsidP="00F179B6">
      <w:pPr>
        <w:ind w:firstLine="0"/>
        <w:rPr>
          <w:rFonts w:cs="Times New Roman"/>
          <w:lang w:val="ro-RO"/>
        </w:rPr>
      </w:pPr>
      <w:r w:rsidRPr="004F70CA">
        <w:rPr>
          <w:rFonts w:cs="Times New Roman"/>
          <w:lang w:val="ro-RO"/>
        </w:rPr>
        <w:t>PROF. UNIV. DR. HABIL. LIVIU-GEORGE MAHA</w:t>
      </w:r>
    </w:p>
    <w:p w14:paraId="6655C8C9" w14:textId="77777777" w:rsidR="00AC711F" w:rsidRPr="004F70CA" w:rsidRDefault="00F179B6">
      <w:pPr>
        <w:jc w:val="right"/>
        <w:rPr>
          <w:rFonts w:cs="Times New Roman"/>
          <w:lang w:val="ro-RO"/>
        </w:rPr>
      </w:pPr>
      <w:r w:rsidRPr="004F70CA">
        <w:rPr>
          <w:rFonts w:cs="Times New Roman"/>
          <w:lang w:val="ro-RO"/>
        </w:rPr>
        <w:t xml:space="preserve">DOCTORAND: </w:t>
      </w:r>
    </w:p>
    <w:p w14:paraId="0404BF6F" w14:textId="0ED1E92B" w:rsidR="00AC711F" w:rsidRPr="004F70CA" w:rsidRDefault="00F179B6">
      <w:pPr>
        <w:jc w:val="right"/>
        <w:rPr>
          <w:rFonts w:cs="Times New Roman"/>
          <w:lang w:val="ro-RO"/>
        </w:rPr>
      </w:pPr>
      <w:r w:rsidRPr="004F70CA">
        <w:rPr>
          <w:rFonts w:cs="Times New Roman"/>
          <w:lang w:val="ro-RO"/>
        </w:rPr>
        <w:t>LEONTIE</w:t>
      </w:r>
      <w:r w:rsidRPr="00A54479">
        <w:rPr>
          <w:rFonts w:cs="Times New Roman"/>
          <w:lang w:val="ro-RO"/>
        </w:rPr>
        <w:t xml:space="preserve"> L. </w:t>
      </w:r>
      <w:r w:rsidRPr="004F70CA">
        <w:rPr>
          <w:rFonts w:cs="Times New Roman"/>
          <w:lang w:val="ro-RO"/>
        </w:rPr>
        <w:t xml:space="preserve">VLAD </w:t>
      </w:r>
    </w:p>
    <w:p w14:paraId="4530B4D4" w14:textId="77777777" w:rsidR="00AC711F" w:rsidRPr="004F70CA" w:rsidRDefault="00AC711F">
      <w:pPr>
        <w:rPr>
          <w:rFonts w:cs="Times New Roman"/>
          <w:lang w:val="ro-RO"/>
        </w:rPr>
      </w:pPr>
    </w:p>
    <w:p w14:paraId="789608FF" w14:textId="77777777" w:rsidR="00AC711F" w:rsidRPr="004F70CA" w:rsidRDefault="00AC711F">
      <w:pPr>
        <w:rPr>
          <w:rFonts w:cs="Times New Roman"/>
          <w:lang w:val="ro-RO"/>
        </w:rPr>
      </w:pPr>
    </w:p>
    <w:p w14:paraId="2EE412A1" w14:textId="77777777" w:rsidR="00AC711F" w:rsidRPr="004F70CA" w:rsidRDefault="00AC711F">
      <w:pPr>
        <w:rPr>
          <w:rFonts w:cs="Times New Roman"/>
          <w:lang w:val="ro-RO"/>
        </w:rPr>
      </w:pPr>
    </w:p>
    <w:p w14:paraId="7EAB64DB" w14:textId="77777777" w:rsidR="00AC711F" w:rsidRPr="004F70CA" w:rsidRDefault="00AC711F">
      <w:pPr>
        <w:rPr>
          <w:rFonts w:cs="Times New Roman"/>
          <w:lang w:val="ro-RO"/>
        </w:rPr>
      </w:pPr>
    </w:p>
    <w:p w14:paraId="10491282" w14:textId="77777777" w:rsidR="00AC711F" w:rsidRPr="004F70CA" w:rsidRDefault="00AC711F">
      <w:pPr>
        <w:rPr>
          <w:rFonts w:cs="Times New Roman"/>
          <w:lang w:val="ro-RO"/>
        </w:rPr>
      </w:pPr>
    </w:p>
    <w:p w14:paraId="5E57BCE6" w14:textId="77777777" w:rsidR="00AC711F" w:rsidRPr="004F70CA" w:rsidRDefault="00AC711F">
      <w:pPr>
        <w:rPr>
          <w:rFonts w:cs="Times New Roman"/>
          <w:lang w:val="ro-RO"/>
        </w:rPr>
      </w:pPr>
    </w:p>
    <w:p w14:paraId="66F69BD1" w14:textId="77777777" w:rsidR="00AC711F" w:rsidRPr="004F70CA" w:rsidRDefault="00AC711F">
      <w:pPr>
        <w:rPr>
          <w:rFonts w:cs="Times New Roman"/>
          <w:lang w:val="ro-RO"/>
        </w:rPr>
      </w:pPr>
    </w:p>
    <w:p w14:paraId="1DC4A015" w14:textId="77777777" w:rsidR="00AC711F" w:rsidRPr="004F70CA" w:rsidRDefault="00AC711F">
      <w:pPr>
        <w:rPr>
          <w:rFonts w:cs="Times New Roman"/>
          <w:lang w:val="ro-RO"/>
        </w:rPr>
      </w:pPr>
    </w:p>
    <w:p w14:paraId="1B3E0279" w14:textId="77777777" w:rsidR="00AC711F" w:rsidRPr="004F70CA" w:rsidRDefault="00AC711F">
      <w:pPr>
        <w:rPr>
          <w:rFonts w:cs="Times New Roman"/>
          <w:lang w:val="ro-RO"/>
        </w:rPr>
      </w:pPr>
    </w:p>
    <w:p w14:paraId="34F1A251" w14:textId="77777777" w:rsidR="00AC711F" w:rsidRPr="004F70CA" w:rsidRDefault="00AC711F">
      <w:pPr>
        <w:rPr>
          <w:rFonts w:cs="Times New Roman"/>
          <w:lang w:val="ro-RO"/>
        </w:rPr>
      </w:pPr>
    </w:p>
    <w:p w14:paraId="34ECC668" w14:textId="77777777" w:rsidR="00AC711F" w:rsidRPr="004F70CA" w:rsidRDefault="00AC711F">
      <w:pPr>
        <w:rPr>
          <w:rFonts w:cs="Times New Roman"/>
          <w:lang w:val="ro-RO"/>
        </w:rPr>
      </w:pPr>
    </w:p>
    <w:p w14:paraId="7A845A78" w14:textId="77777777" w:rsidR="00AC711F" w:rsidRPr="004F70CA" w:rsidRDefault="00AC711F">
      <w:pPr>
        <w:rPr>
          <w:rFonts w:cs="Times New Roman"/>
          <w:lang w:val="ro-RO"/>
        </w:rPr>
      </w:pPr>
    </w:p>
    <w:p w14:paraId="428FB3DE" w14:textId="77777777" w:rsidR="00AC711F" w:rsidRPr="004F70CA" w:rsidRDefault="00F179B6" w:rsidP="00F179B6">
      <w:pPr>
        <w:ind w:firstLine="0"/>
        <w:jc w:val="center"/>
        <w:rPr>
          <w:rFonts w:cs="Times New Roman"/>
          <w:lang w:val="ro-RO"/>
        </w:rPr>
      </w:pPr>
      <w:r w:rsidRPr="004F70CA">
        <w:rPr>
          <w:rFonts w:cs="Times New Roman"/>
          <w:lang w:val="ro-RO"/>
        </w:rPr>
        <w:t>IAŞI</w:t>
      </w:r>
    </w:p>
    <w:p w14:paraId="665485E2" w14:textId="54E66687" w:rsidR="00AC711F" w:rsidRPr="004F70CA" w:rsidRDefault="00F179B6" w:rsidP="00F179B6">
      <w:pPr>
        <w:ind w:firstLine="0"/>
        <w:jc w:val="center"/>
        <w:rPr>
          <w:rFonts w:cs="Times New Roman"/>
          <w:lang w:val="ro-RO"/>
        </w:rPr>
        <w:sectPr w:rsidR="00AC711F" w:rsidRPr="004F70CA">
          <w:headerReference w:type="default" r:id="rId8"/>
          <w:pgSz w:w="11906" w:h="16838"/>
          <w:pgMar w:top="1417" w:right="1417" w:bottom="1134" w:left="1417" w:header="708" w:footer="708" w:gutter="0"/>
          <w:pgNumType w:start="1"/>
          <w:cols w:space="708"/>
          <w:docGrid w:linePitch="360"/>
        </w:sectPr>
      </w:pPr>
      <w:r w:rsidRPr="004F70CA">
        <w:rPr>
          <w:rFonts w:cs="Times New Roman"/>
          <w:lang w:val="ro-RO"/>
        </w:rPr>
        <w:t>2023</w:t>
      </w:r>
      <w:r w:rsidRPr="004F70CA">
        <w:rPr>
          <w:rFonts w:cs="Times New Roman"/>
          <w:lang w:val="ro-RO"/>
        </w:rPr>
        <w:br w:type="page"/>
      </w:r>
    </w:p>
    <w:p w14:paraId="53A10EDC" w14:textId="77777777" w:rsidR="00AC711F" w:rsidRPr="004F70CA" w:rsidRDefault="00AC711F">
      <w:pPr>
        <w:rPr>
          <w:rFonts w:cs="Times New Roman"/>
          <w:lang w:val="ro-RO"/>
        </w:rPr>
      </w:pPr>
    </w:p>
    <w:p w14:paraId="64C3ED01" w14:textId="77777777" w:rsidR="00AC711F" w:rsidRPr="004F70CA" w:rsidRDefault="00F179B6" w:rsidP="00227E42">
      <w:pPr>
        <w:ind w:firstLine="0"/>
        <w:jc w:val="center"/>
        <w:rPr>
          <w:rFonts w:cs="Times New Roman"/>
          <w:b/>
          <w:bCs/>
          <w:lang w:val="ro-RO"/>
        </w:rPr>
      </w:pPr>
      <w:r w:rsidRPr="004F70CA">
        <w:rPr>
          <w:rFonts w:cs="Times New Roman"/>
          <w:b/>
          <w:bCs/>
          <w:lang w:val="ro-RO"/>
        </w:rPr>
        <w:t>CUPRINSUL REZUMATULUI TEZEI DE DOCTORAT</w:t>
      </w:r>
    </w:p>
    <w:p w14:paraId="4B682C75" w14:textId="77777777" w:rsidR="00AC711F" w:rsidRPr="004F70CA" w:rsidRDefault="00AC711F" w:rsidP="00F179B6">
      <w:pPr>
        <w:jc w:val="center"/>
        <w:rPr>
          <w:rFonts w:cs="Times New Roman"/>
          <w:b/>
          <w:bCs/>
          <w:lang w:val="ro-RO"/>
        </w:rPr>
      </w:pPr>
    </w:p>
    <w:p w14:paraId="5797E746" w14:textId="699DA4A7" w:rsidR="00C83654" w:rsidRPr="00C83654" w:rsidRDefault="00F179B6"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r w:rsidRPr="004F70CA">
        <w:rPr>
          <w:rFonts w:cs="Times New Roman"/>
          <w:lang w:val="ro-RO"/>
        </w:rPr>
        <w:fldChar w:fldCharType="begin"/>
      </w:r>
      <w:r w:rsidRPr="004F70CA">
        <w:rPr>
          <w:rFonts w:cs="Times New Roman"/>
          <w:lang w:val="ro-RO"/>
        </w:rPr>
        <w:instrText xml:space="preserve"> TOC \o "1-2" \h \z \u </w:instrText>
      </w:r>
      <w:r w:rsidRPr="004F70CA">
        <w:rPr>
          <w:rFonts w:cs="Times New Roman"/>
          <w:lang w:val="ro-RO"/>
        </w:rPr>
        <w:fldChar w:fldCharType="separate"/>
      </w:r>
      <w:hyperlink w:anchor="_Toc130354404" w:history="1">
        <w:r w:rsidR="00C83654" w:rsidRPr="00C83654">
          <w:rPr>
            <w:rStyle w:val="Hyperlink"/>
            <w:rFonts w:ascii="Times New Roman" w:hAnsi="Times New Roman" w:cs="Times New Roman"/>
            <w:noProof/>
            <w:lang w:val="ro-RO"/>
          </w:rPr>
          <w:t>CUPRINS TEZĂ DOCTORAT</w:t>
        </w:r>
        <w:r w:rsidR="00C83654" w:rsidRPr="00C83654">
          <w:rPr>
            <w:rFonts w:ascii="Times New Roman" w:hAnsi="Times New Roman" w:cs="Times New Roman"/>
            <w:noProof/>
            <w:webHidden/>
          </w:rPr>
          <w:tab/>
        </w:r>
        <w:r w:rsidR="00C83654" w:rsidRPr="00C83654">
          <w:rPr>
            <w:rFonts w:ascii="Times New Roman" w:hAnsi="Times New Roman" w:cs="Times New Roman"/>
            <w:noProof/>
            <w:webHidden/>
          </w:rPr>
          <w:fldChar w:fldCharType="begin"/>
        </w:r>
        <w:r w:rsidR="00C83654" w:rsidRPr="00C83654">
          <w:rPr>
            <w:rFonts w:ascii="Times New Roman" w:hAnsi="Times New Roman" w:cs="Times New Roman"/>
            <w:noProof/>
            <w:webHidden/>
          </w:rPr>
          <w:instrText xml:space="preserve"> PAGEREF _Toc130354404 \h </w:instrText>
        </w:r>
        <w:r w:rsidR="00C83654" w:rsidRPr="00C83654">
          <w:rPr>
            <w:rFonts w:ascii="Times New Roman" w:hAnsi="Times New Roman" w:cs="Times New Roman"/>
            <w:noProof/>
            <w:webHidden/>
          </w:rPr>
        </w:r>
        <w:r w:rsidR="00C83654" w:rsidRPr="00C83654">
          <w:rPr>
            <w:rFonts w:ascii="Times New Roman" w:hAnsi="Times New Roman" w:cs="Times New Roman"/>
            <w:noProof/>
            <w:webHidden/>
          </w:rPr>
          <w:fldChar w:fldCharType="separate"/>
        </w:r>
        <w:r w:rsidR="00C83654" w:rsidRPr="00C83654">
          <w:rPr>
            <w:rFonts w:ascii="Times New Roman" w:hAnsi="Times New Roman" w:cs="Times New Roman"/>
            <w:noProof/>
            <w:webHidden/>
          </w:rPr>
          <w:t>II</w:t>
        </w:r>
        <w:r w:rsidR="00C83654" w:rsidRPr="00C83654">
          <w:rPr>
            <w:rFonts w:ascii="Times New Roman" w:hAnsi="Times New Roman" w:cs="Times New Roman"/>
            <w:noProof/>
            <w:webHidden/>
          </w:rPr>
          <w:fldChar w:fldCharType="end"/>
        </w:r>
      </w:hyperlink>
    </w:p>
    <w:p w14:paraId="79903EE5" w14:textId="73758AF5" w:rsidR="00C83654" w:rsidRPr="00C83654" w:rsidRDefault="00C83654"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hyperlink w:anchor="_Toc130354405" w:history="1">
        <w:r w:rsidRPr="00C83654">
          <w:rPr>
            <w:rStyle w:val="Hyperlink"/>
            <w:rFonts w:ascii="Times New Roman" w:hAnsi="Times New Roman" w:cs="Times New Roman"/>
            <w:noProof/>
            <w:lang w:val="ro-RO"/>
          </w:rPr>
          <w:t>LISTĂ SELECTIVĂ TABELE</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_Toc130354405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IV</w:t>
        </w:r>
        <w:r w:rsidRPr="00C83654">
          <w:rPr>
            <w:rFonts w:ascii="Times New Roman" w:hAnsi="Times New Roman" w:cs="Times New Roman"/>
            <w:noProof/>
            <w:webHidden/>
          </w:rPr>
          <w:fldChar w:fldCharType="end"/>
        </w:r>
      </w:hyperlink>
    </w:p>
    <w:p w14:paraId="2DC9C88F" w14:textId="1EF58ED8" w:rsidR="00C83654" w:rsidRPr="00C83654" w:rsidRDefault="00C83654"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hyperlink w:anchor="_Toc130354406" w:history="1">
        <w:r w:rsidRPr="00C83654">
          <w:rPr>
            <w:rStyle w:val="Hyperlink"/>
            <w:rFonts w:ascii="Times New Roman" w:hAnsi="Times New Roman" w:cs="Times New Roman"/>
            <w:noProof/>
            <w:lang w:val="ro-RO"/>
          </w:rPr>
          <w:t>LISTĂ SELECTIVĂ FIGURI</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_Toc130354406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V</w:t>
        </w:r>
        <w:r w:rsidRPr="00C83654">
          <w:rPr>
            <w:rFonts w:ascii="Times New Roman" w:hAnsi="Times New Roman" w:cs="Times New Roman"/>
            <w:noProof/>
            <w:webHidden/>
          </w:rPr>
          <w:fldChar w:fldCharType="end"/>
        </w:r>
      </w:hyperlink>
    </w:p>
    <w:p w14:paraId="311FE90C" w14:textId="26520356" w:rsidR="00C83654" w:rsidRPr="00C83654" w:rsidRDefault="00C83654"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hyperlink w:anchor="_Toc130354407" w:history="1">
        <w:r w:rsidRPr="00C83654">
          <w:rPr>
            <w:rStyle w:val="Hyperlink"/>
            <w:rFonts w:ascii="Times New Roman" w:hAnsi="Times New Roman" w:cs="Times New Roman"/>
            <w:noProof/>
            <w:lang w:val="ro-RO"/>
          </w:rPr>
          <w:t>Introducere</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_Toc130354407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1</w:t>
        </w:r>
        <w:r w:rsidRPr="00C83654">
          <w:rPr>
            <w:rFonts w:ascii="Times New Roman" w:hAnsi="Times New Roman" w:cs="Times New Roman"/>
            <w:noProof/>
            <w:webHidden/>
          </w:rPr>
          <w:fldChar w:fldCharType="end"/>
        </w:r>
      </w:hyperlink>
    </w:p>
    <w:p w14:paraId="303C35B2" w14:textId="149E70F1" w:rsidR="00C83654" w:rsidRPr="00C83654" w:rsidRDefault="00C83654"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hyperlink w:anchor="_Toc130354408" w:history="1">
        <w:r w:rsidRPr="00C83654">
          <w:rPr>
            <w:rStyle w:val="Hyperlink"/>
            <w:rFonts w:ascii="Times New Roman" w:hAnsi="Times New Roman" w:cs="Times New Roman"/>
            <w:noProof/>
            <w:lang w:val="ro-RO"/>
          </w:rPr>
          <w:t>Piața europeană a construcțiilor din perspectiva implementării tehnologiilor informaționale</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_Toc130354408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7</w:t>
        </w:r>
        <w:r w:rsidRPr="00C83654">
          <w:rPr>
            <w:rFonts w:ascii="Times New Roman" w:hAnsi="Times New Roman" w:cs="Times New Roman"/>
            <w:noProof/>
            <w:webHidden/>
          </w:rPr>
          <w:fldChar w:fldCharType="end"/>
        </w:r>
      </w:hyperlink>
    </w:p>
    <w:p w14:paraId="10E4BA52" w14:textId="695A9352" w:rsidR="00C83654" w:rsidRPr="00C83654" w:rsidRDefault="00C83654" w:rsidP="00C83654">
      <w:pPr>
        <w:pStyle w:val="Verzeichnis2"/>
        <w:tabs>
          <w:tab w:val="right" w:leader="dot" w:pos="9062"/>
        </w:tabs>
        <w:ind w:firstLine="0"/>
        <w:rPr>
          <w:rFonts w:ascii="Times New Roman" w:eastAsiaTheme="minorEastAsia" w:hAnsi="Times New Roman" w:cs="Times New Roman"/>
          <w:b w:val="0"/>
          <w:bCs w:val="0"/>
          <w:noProof/>
          <w:sz w:val="22"/>
          <w:szCs w:val="22"/>
          <w:lang w:eastAsia="de-DE"/>
        </w:rPr>
      </w:pPr>
      <w:hyperlink w:anchor="_Toc130354409" w:history="1">
        <w:r w:rsidRPr="00C83654">
          <w:rPr>
            <w:rStyle w:val="Hyperlink"/>
            <w:rFonts w:ascii="Times New Roman" w:hAnsi="Times New Roman" w:cs="Times New Roman"/>
            <w:noProof/>
            <w:lang w:val="ro-RO"/>
          </w:rPr>
          <w:t>Piața europeană a construcțiilor</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_Toc130354409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7</w:t>
        </w:r>
        <w:r w:rsidRPr="00C83654">
          <w:rPr>
            <w:rFonts w:ascii="Times New Roman" w:hAnsi="Times New Roman" w:cs="Times New Roman"/>
            <w:noProof/>
            <w:webHidden/>
          </w:rPr>
          <w:fldChar w:fldCharType="end"/>
        </w:r>
      </w:hyperlink>
    </w:p>
    <w:p w14:paraId="31CC884C" w14:textId="4518698A" w:rsidR="00C83654" w:rsidRPr="00C83654" w:rsidRDefault="00C83654" w:rsidP="00C83654">
      <w:pPr>
        <w:pStyle w:val="Verzeichnis2"/>
        <w:tabs>
          <w:tab w:val="right" w:leader="dot" w:pos="9062"/>
        </w:tabs>
        <w:ind w:firstLine="0"/>
        <w:rPr>
          <w:rFonts w:ascii="Times New Roman" w:eastAsiaTheme="minorEastAsia" w:hAnsi="Times New Roman" w:cs="Times New Roman"/>
          <w:b w:val="0"/>
          <w:bCs w:val="0"/>
          <w:noProof/>
          <w:sz w:val="22"/>
          <w:szCs w:val="22"/>
          <w:lang w:eastAsia="de-DE"/>
        </w:rPr>
      </w:pPr>
      <w:hyperlink w:anchor="_Toc130354410" w:history="1">
        <w:r w:rsidRPr="00C83654">
          <w:rPr>
            <w:rStyle w:val="Hyperlink"/>
            <w:rFonts w:ascii="Times New Roman" w:hAnsi="Times New Roman" w:cs="Times New Roman"/>
            <w:noProof/>
            <w:lang w:val="ro-RO"/>
          </w:rPr>
          <w:t>Tehnologiile informaționale și sectorul european al construcțiilor</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_Toc130354410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20</w:t>
        </w:r>
        <w:r w:rsidRPr="00C83654">
          <w:rPr>
            <w:rFonts w:ascii="Times New Roman" w:hAnsi="Times New Roman" w:cs="Times New Roman"/>
            <w:noProof/>
            <w:webHidden/>
          </w:rPr>
          <w:fldChar w:fldCharType="end"/>
        </w:r>
      </w:hyperlink>
    </w:p>
    <w:p w14:paraId="0E95A168" w14:textId="36A8E559" w:rsidR="00C83654" w:rsidRPr="00C83654" w:rsidRDefault="00C83654"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hyperlink w:anchor="_Toc130354411" w:history="1">
        <w:r w:rsidRPr="00C83654">
          <w:rPr>
            <w:rStyle w:val="Hyperlink"/>
            <w:rFonts w:ascii="Times New Roman" w:hAnsi="Times New Roman" w:cs="Times New Roman"/>
            <w:noProof/>
            <w:lang w:val="ro-RO"/>
          </w:rPr>
          <w:t>Studiu calitativ asupra avantajelor competitive în cadrul industriei construcțiilor</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_Toc130354411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22</w:t>
        </w:r>
        <w:r w:rsidRPr="00C83654">
          <w:rPr>
            <w:rFonts w:ascii="Times New Roman" w:hAnsi="Times New Roman" w:cs="Times New Roman"/>
            <w:noProof/>
            <w:webHidden/>
          </w:rPr>
          <w:fldChar w:fldCharType="end"/>
        </w:r>
      </w:hyperlink>
    </w:p>
    <w:p w14:paraId="1D5DC56F" w14:textId="2AC729D8" w:rsidR="00C83654" w:rsidRPr="00C83654" w:rsidRDefault="00C83654" w:rsidP="00C83654">
      <w:pPr>
        <w:pStyle w:val="Verzeichnis2"/>
        <w:tabs>
          <w:tab w:val="right" w:leader="dot" w:pos="9062"/>
        </w:tabs>
        <w:ind w:firstLine="0"/>
        <w:rPr>
          <w:rFonts w:ascii="Times New Roman" w:eastAsiaTheme="minorEastAsia" w:hAnsi="Times New Roman" w:cs="Times New Roman"/>
          <w:b w:val="0"/>
          <w:bCs w:val="0"/>
          <w:noProof/>
          <w:sz w:val="22"/>
          <w:szCs w:val="22"/>
          <w:lang w:eastAsia="de-DE"/>
        </w:rPr>
      </w:pPr>
      <w:hyperlink w:anchor="_Toc130354412" w:history="1">
        <w:r w:rsidRPr="00C83654">
          <w:rPr>
            <w:rStyle w:val="Hyperlink"/>
            <w:rFonts w:ascii="Times New Roman" w:hAnsi="Times New Roman" w:cs="Times New Roman"/>
            <w:noProof/>
            <w:lang w:val="ro-RO"/>
          </w:rPr>
          <w:t>Cadrul conceptual și metodologic al cercetării calitative</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_Toc130354412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22</w:t>
        </w:r>
        <w:r w:rsidRPr="00C83654">
          <w:rPr>
            <w:rFonts w:ascii="Times New Roman" w:hAnsi="Times New Roman" w:cs="Times New Roman"/>
            <w:noProof/>
            <w:webHidden/>
          </w:rPr>
          <w:fldChar w:fldCharType="end"/>
        </w:r>
      </w:hyperlink>
    </w:p>
    <w:p w14:paraId="316C0512" w14:textId="26C96131" w:rsidR="00C83654" w:rsidRPr="00C83654" w:rsidRDefault="00C83654" w:rsidP="00C83654">
      <w:pPr>
        <w:pStyle w:val="Verzeichnis2"/>
        <w:tabs>
          <w:tab w:val="right" w:leader="dot" w:pos="9062"/>
        </w:tabs>
        <w:ind w:firstLine="0"/>
        <w:rPr>
          <w:rFonts w:ascii="Times New Roman" w:eastAsiaTheme="minorEastAsia" w:hAnsi="Times New Roman" w:cs="Times New Roman"/>
          <w:b w:val="0"/>
          <w:bCs w:val="0"/>
          <w:noProof/>
          <w:sz w:val="22"/>
          <w:szCs w:val="22"/>
          <w:lang w:eastAsia="de-DE"/>
        </w:rPr>
      </w:pPr>
      <w:hyperlink w:anchor="_Toc130354413" w:history="1">
        <w:r w:rsidRPr="00C83654">
          <w:rPr>
            <w:rStyle w:val="Hyperlink"/>
            <w:rFonts w:ascii="Times New Roman" w:hAnsi="Times New Roman" w:cs="Times New Roman"/>
            <w:noProof/>
            <w:lang w:val="ro-RO"/>
          </w:rPr>
          <w:t>Rezultate pe piața construcțiilor din România</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_Toc130354413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23</w:t>
        </w:r>
        <w:r w:rsidRPr="00C83654">
          <w:rPr>
            <w:rFonts w:ascii="Times New Roman" w:hAnsi="Times New Roman" w:cs="Times New Roman"/>
            <w:noProof/>
            <w:webHidden/>
          </w:rPr>
          <w:fldChar w:fldCharType="end"/>
        </w:r>
      </w:hyperlink>
    </w:p>
    <w:p w14:paraId="180B63E6" w14:textId="16CA9231" w:rsidR="00C83654" w:rsidRPr="00C83654" w:rsidRDefault="00C83654" w:rsidP="00C83654">
      <w:pPr>
        <w:pStyle w:val="Verzeichnis2"/>
        <w:tabs>
          <w:tab w:val="right" w:leader="dot" w:pos="9062"/>
        </w:tabs>
        <w:ind w:firstLine="0"/>
        <w:rPr>
          <w:rFonts w:ascii="Times New Roman" w:eastAsiaTheme="minorEastAsia" w:hAnsi="Times New Roman" w:cs="Times New Roman"/>
          <w:b w:val="0"/>
          <w:bCs w:val="0"/>
          <w:noProof/>
          <w:sz w:val="22"/>
          <w:szCs w:val="22"/>
          <w:lang w:eastAsia="de-DE"/>
        </w:rPr>
      </w:pPr>
      <w:hyperlink w:anchor="_Toc130354414" w:history="1">
        <w:r w:rsidRPr="00C83654">
          <w:rPr>
            <w:rStyle w:val="Hyperlink"/>
            <w:rFonts w:ascii="Times New Roman" w:hAnsi="Times New Roman" w:cs="Times New Roman"/>
            <w:noProof/>
            <w:lang w:val="ro-RO"/>
          </w:rPr>
          <w:t>Rezultate pe piața construcțiilor din Germania</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_Toc130354414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27</w:t>
        </w:r>
        <w:r w:rsidRPr="00C83654">
          <w:rPr>
            <w:rFonts w:ascii="Times New Roman" w:hAnsi="Times New Roman" w:cs="Times New Roman"/>
            <w:noProof/>
            <w:webHidden/>
          </w:rPr>
          <w:fldChar w:fldCharType="end"/>
        </w:r>
      </w:hyperlink>
    </w:p>
    <w:p w14:paraId="080438AA" w14:textId="4A42F1A3" w:rsidR="00C83654" w:rsidRPr="00C83654" w:rsidRDefault="00C83654"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hyperlink w:anchor="_Toc130354415" w:history="1">
        <w:r w:rsidRPr="00C83654">
          <w:rPr>
            <w:rStyle w:val="Hyperlink"/>
            <w:rFonts w:ascii="Times New Roman" w:hAnsi="Times New Roman" w:cs="Times New Roman"/>
            <w:noProof/>
            <w:lang w:val="ro-RO"/>
          </w:rPr>
          <w:t>Studiu cantitativ asupra avantajelor competitive în cadrul industriei construcțiilor</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_Toc130354415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31</w:t>
        </w:r>
        <w:r w:rsidRPr="00C83654">
          <w:rPr>
            <w:rFonts w:ascii="Times New Roman" w:hAnsi="Times New Roman" w:cs="Times New Roman"/>
            <w:noProof/>
            <w:webHidden/>
          </w:rPr>
          <w:fldChar w:fldCharType="end"/>
        </w:r>
      </w:hyperlink>
    </w:p>
    <w:p w14:paraId="24FE7786" w14:textId="51119E36" w:rsidR="00C83654" w:rsidRPr="00C83654" w:rsidRDefault="00C83654" w:rsidP="00C83654">
      <w:pPr>
        <w:pStyle w:val="Verzeichnis2"/>
        <w:tabs>
          <w:tab w:val="right" w:leader="dot" w:pos="9062"/>
        </w:tabs>
        <w:ind w:firstLine="0"/>
        <w:rPr>
          <w:rFonts w:ascii="Times New Roman" w:eastAsiaTheme="minorEastAsia" w:hAnsi="Times New Roman" w:cs="Times New Roman"/>
          <w:b w:val="0"/>
          <w:bCs w:val="0"/>
          <w:noProof/>
          <w:sz w:val="22"/>
          <w:szCs w:val="22"/>
          <w:lang w:eastAsia="de-DE"/>
        </w:rPr>
      </w:pPr>
      <w:hyperlink w:anchor="_Toc130354416" w:history="1">
        <w:r w:rsidRPr="00C83654">
          <w:rPr>
            <w:rStyle w:val="Hyperlink"/>
            <w:rFonts w:ascii="Times New Roman" w:hAnsi="Times New Roman" w:cs="Times New Roman"/>
            <w:noProof/>
            <w:lang w:val="ro-RO"/>
          </w:rPr>
          <w:t>Metodologia de cercetare</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_Toc130354416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32</w:t>
        </w:r>
        <w:r w:rsidRPr="00C83654">
          <w:rPr>
            <w:rFonts w:ascii="Times New Roman" w:hAnsi="Times New Roman" w:cs="Times New Roman"/>
            <w:noProof/>
            <w:webHidden/>
          </w:rPr>
          <w:fldChar w:fldCharType="end"/>
        </w:r>
      </w:hyperlink>
    </w:p>
    <w:p w14:paraId="513C1822" w14:textId="38C73AE0" w:rsidR="00C83654" w:rsidRPr="00C83654" w:rsidRDefault="00C83654" w:rsidP="00C83654">
      <w:pPr>
        <w:pStyle w:val="Verzeichnis2"/>
        <w:tabs>
          <w:tab w:val="right" w:leader="dot" w:pos="9062"/>
        </w:tabs>
        <w:ind w:firstLine="0"/>
        <w:rPr>
          <w:rFonts w:ascii="Times New Roman" w:eastAsiaTheme="minorEastAsia" w:hAnsi="Times New Roman" w:cs="Times New Roman"/>
          <w:b w:val="0"/>
          <w:bCs w:val="0"/>
          <w:noProof/>
          <w:sz w:val="22"/>
          <w:szCs w:val="22"/>
          <w:lang w:eastAsia="de-DE"/>
        </w:rPr>
      </w:pPr>
      <w:hyperlink w:anchor="_Toc130354417" w:history="1">
        <w:r w:rsidRPr="00C83654">
          <w:rPr>
            <w:rStyle w:val="Hyperlink"/>
            <w:rFonts w:ascii="Times New Roman" w:hAnsi="Times New Roman" w:cs="Times New Roman"/>
            <w:noProof/>
            <w:lang w:val="ro-RO"/>
          </w:rPr>
          <w:t>Rezultate pe piața construcțiilor din România</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_Toc130354417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33</w:t>
        </w:r>
        <w:r w:rsidRPr="00C83654">
          <w:rPr>
            <w:rFonts w:ascii="Times New Roman" w:hAnsi="Times New Roman" w:cs="Times New Roman"/>
            <w:noProof/>
            <w:webHidden/>
          </w:rPr>
          <w:fldChar w:fldCharType="end"/>
        </w:r>
      </w:hyperlink>
    </w:p>
    <w:p w14:paraId="0976C2FF" w14:textId="05036B60" w:rsidR="00C83654" w:rsidRPr="00C83654" w:rsidRDefault="00C83654" w:rsidP="00C83654">
      <w:pPr>
        <w:pStyle w:val="Verzeichnis2"/>
        <w:tabs>
          <w:tab w:val="right" w:leader="dot" w:pos="9062"/>
        </w:tabs>
        <w:ind w:firstLine="0"/>
        <w:rPr>
          <w:rFonts w:ascii="Times New Roman" w:eastAsiaTheme="minorEastAsia" w:hAnsi="Times New Roman" w:cs="Times New Roman"/>
          <w:b w:val="0"/>
          <w:bCs w:val="0"/>
          <w:noProof/>
          <w:sz w:val="22"/>
          <w:szCs w:val="22"/>
          <w:lang w:eastAsia="de-DE"/>
        </w:rPr>
      </w:pPr>
      <w:hyperlink w:anchor="_Toc130354418" w:history="1">
        <w:r w:rsidRPr="00C83654">
          <w:rPr>
            <w:rStyle w:val="Hyperlink"/>
            <w:rFonts w:ascii="Times New Roman" w:hAnsi="Times New Roman" w:cs="Times New Roman"/>
            <w:noProof/>
            <w:lang w:val="ro-RO"/>
          </w:rPr>
          <w:t>Rezultate pe piața construcțiilor din Germania</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_Toc130354418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36</w:t>
        </w:r>
        <w:r w:rsidRPr="00C83654">
          <w:rPr>
            <w:rFonts w:ascii="Times New Roman" w:hAnsi="Times New Roman" w:cs="Times New Roman"/>
            <w:noProof/>
            <w:webHidden/>
          </w:rPr>
          <w:fldChar w:fldCharType="end"/>
        </w:r>
      </w:hyperlink>
    </w:p>
    <w:p w14:paraId="2C2360AB" w14:textId="00493D51" w:rsidR="00C83654" w:rsidRPr="00C83654" w:rsidRDefault="00C83654"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hyperlink w:anchor="_Toc130354419" w:history="1">
        <w:r w:rsidRPr="00C83654">
          <w:rPr>
            <w:rStyle w:val="Hyperlink"/>
            <w:rFonts w:ascii="Times New Roman" w:hAnsi="Times New Roman" w:cs="Times New Roman"/>
            <w:noProof/>
            <w:lang w:val="ro-RO"/>
          </w:rPr>
          <w:t>CONCLUZII</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_Toc130354419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41</w:t>
        </w:r>
        <w:r w:rsidRPr="00C83654">
          <w:rPr>
            <w:rFonts w:ascii="Times New Roman" w:hAnsi="Times New Roman" w:cs="Times New Roman"/>
            <w:noProof/>
            <w:webHidden/>
          </w:rPr>
          <w:fldChar w:fldCharType="end"/>
        </w:r>
      </w:hyperlink>
    </w:p>
    <w:p w14:paraId="64404427" w14:textId="4F5BF8DE" w:rsidR="00C83654" w:rsidRPr="00C83654" w:rsidRDefault="00C83654" w:rsidP="00C83654">
      <w:pPr>
        <w:pStyle w:val="Verzeichnis1"/>
        <w:tabs>
          <w:tab w:val="right" w:leader="dot" w:pos="9062"/>
        </w:tabs>
        <w:ind w:firstLine="0"/>
        <w:rPr>
          <w:rFonts w:ascii="Times New Roman" w:eastAsiaTheme="minorEastAsia" w:hAnsi="Times New Roman" w:cs="Times New Roman"/>
          <w:b w:val="0"/>
          <w:bCs w:val="0"/>
          <w:caps w:val="0"/>
          <w:noProof/>
          <w:sz w:val="22"/>
          <w:szCs w:val="22"/>
          <w:lang w:eastAsia="de-DE"/>
        </w:rPr>
      </w:pPr>
      <w:hyperlink w:anchor="_Toc130354420" w:history="1">
        <w:r w:rsidRPr="00C83654">
          <w:rPr>
            <w:rStyle w:val="Hyperlink"/>
            <w:rFonts w:ascii="Times New Roman" w:hAnsi="Times New Roman" w:cs="Times New Roman"/>
            <w:noProof/>
            <w:lang w:val="ro-RO"/>
          </w:rPr>
          <w:t>BIBLIOGRAFIE SELECTIVĂ</w:t>
        </w:r>
        <w:r w:rsidRPr="00C83654">
          <w:rPr>
            <w:rFonts w:ascii="Times New Roman" w:hAnsi="Times New Roman" w:cs="Times New Roman"/>
            <w:noProof/>
            <w:webHidden/>
          </w:rPr>
          <w:tab/>
        </w:r>
        <w:r w:rsidRPr="00C83654">
          <w:rPr>
            <w:rFonts w:ascii="Times New Roman" w:hAnsi="Times New Roman" w:cs="Times New Roman"/>
            <w:noProof/>
            <w:webHidden/>
          </w:rPr>
          <w:fldChar w:fldCharType="begin"/>
        </w:r>
        <w:r w:rsidRPr="00C83654">
          <w:rPr>
            <w:rFonts w:ascii="Times New Roman" w:hAnsi="Times New Roman" w:cs="Times New Roman"/>
            <w:noProof/>
            <w:webHidden/>
          </w:rPr>
          <w:instrText xml:space="preserve"> PAGEREF _Toc130354420 \h </w:instrText>
        </w:r>
        <w:r w:rsidRPr="00C83654">
          <w:rPr>
            <w:rFonts w:ascii="Times New Roman" w:hAnsi="Times New Roman" w:cs="Times New Roman"/>
            <w:noProof/>
            <w:webHidden/>
          </w:rPr>
        </w:r>
        <w:r w:rsidRPr="00C83654">
          <w:rPr>
            <w:rFonts w:ascii="Times New Roman" w:hAnsi="Times New Roman" w:cs="Times New Roman"/>
            <w:noProof/>
            <w:webHidden/>
          </w:rPr>
          <w:fldChar w:fldCharType="separate"/>
        </w:r>
        <w:r w:rsidRPr="00C83654">
          <w:rPr>
            <w:rFonts w:ascii="Times New Roman" w:hAnsi="Times New Roman" w:cs="Times New Roman"/>
            <w:noProof/>
            <w:webHidden/>
          </w:rPr>
          <w:t>44</w:t>
        </w:r>
        <w:r w:rsidRPr="00C83654">
          <w:rPr>
            <w:rFonts w:ascii="Times New Roman" w:hAnsi="Times New Roman" w:cs="Times New Roman"/>
            <w:noProof/>
            <w:webHidden/>
          </w:rPr>
          <w:fldChar w:fldCharType="end"/>
        </w:r>
      </w:hyperlink>
    </w:p>
    <w:p w14:paraId="3ABB33D5" w14:textId="11B7E9FA" w:rsidR="00AC711F" w:rsidRPr="004F70CA" w:rsidRDefault="00F179B6">
      <w:pPr>
        <w:rPr>
          <w:rFonts w:cs="Times New Roman"/>
          <w:lang w:val="ro-RO"/>
        </w:rPr>
      </w:pPr>
      <w:r w:rsidRPr="004F70CA">
        <w:rPr>
          <w:rFonts w:cs="Times New Roman"/>
          <w:lang w:val="ro-RO"/>
        </w:rPr>
        <w:fldChar w:fldCharType="end"/>
      </w:r>
    </w:p>
    <w:p w14:paraId="3AC03EC5" w14:textId="77777777" w:rsidR="00AC711F" w:rsidRPr="004F70CA" w:rsidRDefault="00AC711F">
      <w:pPr>
        <w:rPr>
          <w:rFonts w:cs="Times New Roman"/>
          <w:lang w:val="ro-RO"/>
        </w:rPr>
      </w:pPr>
    </w:p>
    <w:p w14:paraId="7C34D930" w14:textId="77777777" w:rsidR="00AC711F" w:rsidRPr="004F70CA" w:rsidRDefault="00AC711F">
      <w:pPr>
        <w:rPr>
          <w:rFonts w:cs="Times New Roman"/>
          <w:lang w:val="ro-RO"/>
        </w:rPr>
      </w:pPr>
    </w:p>
    <w:p w14:paraId="127D0D89" w14:textId="77777777" w:rsidR="00AC711F" w:rsidRPr="004F70CA" w:rsidRDefault="00AC711F">
      <w:pPr>
        <w:rPr>
          <w:rFonts w:cs="Times New Roman"/>
          <w:lang w:val="ro-RO"/>
        </w:rPr>
      </w:pPr>
    </w:p>
    <w:p w14:paraId="627D076D" w14:textId="77777777" w:rsidR="00AC711F" w:rsidRPr="004F70CA" w:rsidRDefault="00AC711F">
      <w:pPr>
        <w:rPr>
          <w:rFonts w:cs="Times New Roman"/>
          <w:lang w:val="ro-RO"/>
        </w:rPr>
      </w:pPr>
    </w:p>
    <w:p w14:paraId="7192C573" w14:textId="77777777" w:rsidR="00AC711F" w:rsidRPr="004F70CA" w:rsidRDefault="00AC711F">
      <w:pPr>
        <w:rPr>
          <w:rFonts w:cs="Times New Roman"/>
          <w:lang w:val="ro-RO"/>
        </w:rPr>
      </w:pPr>
    </w:p>
    <w:p w14:paraId="26ADB95A" w14:textId="77777777" w:rsidR="00AC711F" w:rsidRPr="004F70CA" w:rsidRDefault="00AC711F">
      <w:pPr>
        <w:rPr>
          <w:rFonts w:cs="Times New Roman"/>
          <w:lang w:val="ro-RO"/>
        </w:rPr>
      </w:pPr>
    </w:p>
    <w:p w14:paraId="71AC6CD0" w14:textId="77777777" w:rsidR="00AC711F" w:rsidRPr="004F70CA" w:rsidRDefault="00AC711F">
      <w:pPr>
        <w:rPr>
          <w:rFonts w:cs="Times New Roman"/>
          <w:lang w:val="ro-RO"/>
        </w:rPr>
      </w:pPr>
    </w:p>
    <w:p w14:paraId="7ED74D76" w14:textId="77777777" w:rsidR="00AC711F" w:rsidRPr="004F70CA" w:rsidRDefault="00AC711F">
      <w:pPr>
        <w:rPr>
          <w:rFonts w:cs="Times New Roman"/>
          <w:lang w:val="ro-RO"/>
        </w:rPr>
      </w:pPr>
    </w:p>
    <w:p w14:paraId="24C3A945" w14:textId="77777777" w:rsidR="00AC711F" w:rsidRPr="004F70CA" w:rsidRDefault="00F179B6">
      <w:pPr>
        <w:pStyle w:val="berschrift1"/>
        <w:rPr>
          <w:lang w:val="ro-RO"/>
        </w:rPr>
      </w:pPr>
      <w:bookmarkStart w:id="0" w:name="_Toc130354404"/>
      <w:r w:rsidRPr="004F70CA">
        <w:rPr>
          <w:lang w:val="ro-RO"/>
        </w:rPr>
        <w:lastRenderedPageBreak/>
        <w:t>CUPRINS TEZĂ DOCTORAT</w:t>
      </w:r>
      <w:bookmarkEnd w:id="0"/>
    </w:p>
    <w:p w14:paraId="4ABF4B05"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2983" w:history="1">
        <w:r w:rsidR="00E219D2" w:rsidRPr="00A54479">
          <w:rPr>
            <w:rFonts w:cs="Times New Roman"/>
            <w:b/>
            <w:bCs/>
            <w:caps/>
            <w:noProof/>
            <w:color w:val="000000" w:themeColor="text1"/>
            <w:szCs w:val="24"/>
            <w:lang w:val="ro-RO"/>
          </w:rPr>
          <w:t>Lista Tabelelor</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_Toc130192983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III</w:t>
        </w:r>
        <w:r w:rsidR="00E219D2" w:rsidRPr="004F70CA">
          <w:rPr>
            <w:rFonts w:cs="Times New Roman"/>
            <w:b/>
            <w:bCs/>
            <w:caps/>
            <w:noProof/>
            <w:webHidden/>
            <w:color w:val="000000" w:themeColor="text1"/>
            <w:szCs w:val="24"/>
            <w:lang w:val="ro-RO"/>
          </w:rPr>
          <w:fldChar w:fldCharType="end"/>
        </w:r>
      </w:hyperlink>
    </w:p>
    <w:p w14:paraId="27ADD330"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2984" w:history="1">
        <w:r w:rsidR="00E219D2" w:rsidRPr="00A54479">
          <w:rPr>
            <w:rFonts w:cs="Times New Roman"/>
            <w:b/>
            <w:bCs/>
            <w:caps/>
            <w:noProof/>
            <w:color w:val="000000" w:themeColor="text1"/>
            <w:szCs w:val="24"/>
            <w:lang w:val="ro-RO"/>
          </w:rPr>
          <w:t>Lista Figurilor</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_Toc130192984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VI</w:t>
        </w:r>
        <w:r w:rsidR="00E219D2" w:rsidRPr="004F70CA">
          <w:rPr>
            <w:rFonts w:cs="Times New Roman"/>
            <w:b/>
            <w:bCs/>
            <w:caps/>
            <w:noProof/>
            <w:webHidden/>
            <w:color w:val="000000" w:themeColor="text1"/>
            <w:szCs w:val="24"/>
            <w:lang w:val="ro-RO"/>
          </w:rPr>
          <w:fldChar w:fldCharType="end"/>
        </w:r>
      </w:hyperlink>
    </w:p>
    <w:p w14:paraId="528BA025"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2985" w:history="1">
        <w:r w:rsidR="00E219D2" w:rsidRPr="00A54479">
          <w:rPr>
            <w:rFonts w:cs="Times New Roman"/>
            <w:b/>
            <w:bCs/>
            <w:caps/>
            <w:noProof/>
            <w:color w:val="000000" w:themeColor="text1"/>
            <w:szCs w:val="24"/>
            <w:lang w:val="ro-RO"/>
          </w:rPr>
          <w:t>Introducere</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_Toc130192985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1</w:t>
        </w:r>
        <w:r w:rsidR="00E219D2" w:rsidRPr="004F70CA">
          <w:rPr>
            <w:rFonts w:cs="Times New Roman"/>
            <w:b/>
            <w:bCs/>
            <w:caps/>
            <w:noProof/>
            <w:webHidden/>
            <w:color w:val="000000" w:themeColor="text1"/>
            <w:szCs w:val="24"/>
            <w:lang w:val="ro-RO"/>
          </w:rPr>
          <w:fldChar w:fldCharType="end"/>
        </w:r>
      </w:hyperlink>
    </w:p>
    <w:p w14:paraId="518B7EC3"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2986" w:history="1">
        <w:r w:rsidR="00E219D2" w:rsidRPr="00A54479">
          <w:rPr>
            <w:rFonts w:cs="Times New Roman"/>
            <w:b/>
            <w:bCs/>
            <w:caps/>
            <w:noProof/>
            <w:color w:val="000000" w:themeColor="text1"/>
            <w:szCs w:val="24"/>
            <w:lang w:val="ro-RO"/>
          </w:rPr>
          <w:t>Capitolul 1. Piața europeană a construcțiilor din perspectiva implementării tehnologiilor informaționale</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_Toc130192986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7</w:t>
        </w:r>
        <w:r w:rsidR="00E219D2" w:rsidRPr="004F70CA">
          <w:rPr>
            <w:rFonts w:cs="Times New Roman"/>
            <w:b/>
            <w:bCs/>
            <w:caps/>
            <w:noProof/>
            <w:webHidden/>
            <w:color w:val="000000" w:themeColor="text1"/>
            <w:szCs w:val="24"/>
            <w:lang w:val="ro-RO"/>
          </w:rPr>
          <w:fldChar w:fldCharType="end"/>
        </w:r>
      </w:hyperlink>
    </w:p>
    <w:p w14:paraId="6F8AD814" w14:textId="77777777" w:rsidR="00E219D2" w:rsidRPr="004F70CA" w:rsidRDefault="004F70CA" w:rsidP="00E219D2">
      <w:pPr>
        <w:tabs>
          <w:tab w:val="right" w:leader="dot" w:pos="9344"/>
        </w:tabs>
        <w:spacing w:before="240"/>
        <w:ind w:firstLine="0"/>
        <w:rPr>
          <w:rFonts w:eastAsiaTheme="minorEastAsia" w:cs="Times New Roman"/>
          <w:noProof/>
          <w:color w:val="000000" w:themeColor="text1"/>
          <w:sz w:val="22"/>
          <w:lang w:val="ro-RO" w:eastAsia="de-DE"/>
        </w:rPr>
      </w:pPr>
      <w:hyperlink w:anchor="_Toc130192987" w:history="1">
        <w:r w:rsidR="00E219D2" w:rsidRPr="00A54479">
          <w:rPr>
            <w:rFonts w:cs="Times New Roman"/>
            <w:b/>
            <w:bCs/>
            <w:noProof/>
            <w:color w:val="000000" w:themeColor="text1"/>
            <w:sz w:val="20"/>
            <w:szCs w:val="20"/>
            <w:lang w:val="ro-RO"/>
          </w:rPr>
          <w:t>1.1. Piața europeană a construcțiilor</w:t>
        </w:r>
        <w:r w:rsidR="00E219D2" w:rsidRPr="004F70CA">
          <w:rPr>
            <w:rFonts w:cs="Times New Roman"/>
            <w:b/>
            <w:bCs/>
            <w:noProof/>
            <w:webHidden/>
            <w:color w:val="000000" w:themeColor="text1"/>
            <w:sz w:val="20"/>
            <w:szCs w:val="20"/>
            <w:lang w:val="ro-RO"/>
          </w:rPr>
          <w:tab/>
        </w:r>
        <w:r w:rsidR="00E219D2" w:rsidRPr="004F70CA">
          <w:rPr>
            <w:rFonts w:cs="Times New Roman"/>
            <w:b/>
            <w:bCs/>
            <w:noProof/>
            <w:webHidden/>
            <w:color w:val="000000" w:themeColor="text1"/>
            <w:sz w:val="20"/>
            <w:szCs w:val="20"/>
            <w:lang w:val="ro-RO"/>
          </w:rPr>
          <w:fldChar w:fldCharType="begin"/>
        </w:r>
        <w:r w:rsidR="00E219D2" w:rsidRPr="004F70CA">
          <w:rPr>
            <w:rFonts w:cs="Times New Roman"/>
            <w:b/>
            <w:bCs/>
            <w:noProof/>
            <w:webHidden/>
            <w:color w:val="000000" w:themeColor="text1"/>
            <w:sz w:val="20"/>
            <w:szCs w:val="20"/>
            <w:lang w:val="ro-RO"/>
          </w:rPr>
          <w:instrText xml:space="preserve"> PAGEREF _Toc130192987 \h </w:instrText>
        </w:r>
        <w:r w:rsidR="00E219D2" w:rsidRPr="004F70CA">
          <w:rPr>
            <w:rFonts w:cs="Times New Roman"/>
            <w:b/>
            <w:bCs/>
            <w:noProof/>
            <w:webHidden/>
            <w:color w:val="000000" w:themeColor="text1"/>
            <w:sz w:val="20"/>
            <w:szCs w:val="20"/>
            <w:lang w:val="ro-RO"/>
          </w:rPr>
        </w:r>
        <w:r w:rsidR="00E219D2" w:rsidRPr="004F70CA">
          <w:rPr>
            <w:rFonts w:cs="Times New Roman"/>
            <w:b/>
            <w:bCs/>
            <w:noProof/>
            <w:webHidden/>
            <w:color w:val="000000" w:themeColor="text1"/>
            <w:sz w:val="20"/>
            <w:szCs w:val="20"/>
            <w:lang w:val="ro-RO"/>
          </w:rPr>
          <w:fldChar w:fldCharType="separate"/>
        </w:r>
        <w:r w:rsidR="00E219D2" w:rsidRPr="004F70CA">
          <w:rPr>
            <w:rFonts w:cs="Times New Roman"/>
            <w:b/>
            <w:bCs/>
            <w:noProof/>
            <w:webHidden/>
            <w:color w:val="000000" w:themeColor="text1"/>
            <w:sz w:val="20"/>
            <w:szCs w:val="20"/>
            <w:lang w:val="ro-RO"/>
          </w:rPr>
          <w:t>7</w:t>
        </w:r>
        <w:r w:rsidR="00E219D2" w:rsidRPr="004F70CA">
          <w:rPr>
            <w:rFonts w:cs="Times New Roman"/>
            <w:b/>
            <w:bCs/>
            <w:noProof/>
            <w:webHidden/>
            <w:color w:val="000000" w:themeColor="text1"/>
            <w:sz w:val="20"/>
            <w:szCs w:val="20"/>
            <w:lang w:val="ro-RO"/>
          </w:rPr>
          <w:fldChar w:fldCharType="end"/>
        </w:r>
      </w:hyperlink>
    </w:p>
    <w:p w14:paraId="3C905DEB"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2988" w:history="1">
        <w:r w:rsidR="00E219D2" w:rsidRPr="00A54479">
          <w:rPr>
            <w:rFonts w:cs="Times New Roman"/>
            <w:noProof/>
            <w:color w:val="000000" w:themeColor="text1"/>
            <w:sz w:val="20"/>
            <w:szCs w:val="20"/>
            <w:lang w:val="ro-RO"/>
          </w:rPr>
          <w:t>1.1.1. Cadrul juridic și de reglementare al pieței europene a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_Toc130192988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7</w:t>
        </w:r>
        <w:r w:rsidR="00E219D2" w:rsidRPr="004F70CA">
          <w:rPr>
            <w:rFonts w:cs="Times New Roman"/>
            <w:noProof/>
            <w:webHidden/>
            <w:color w:val="000000" w:themeColor="text1"/>
            <w:sz w:val="20"/>
            <w:szCs w:val="20"/>
            <w:lang w:val="ro-RO"/>
          </w:rPr>
          <w:fldChar w:fldCharType="end"/>
        </w:r>
      </w:hyperlink>
    </w:p>
    <w:p w14:paraId="096FD485"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2989" w:history="1">
        <w:r w:rsidR="00E219D2" w:rsidRPr="00A54479">
          <w:rPr>
            <w:rFonts w:cs="Times New Roman"/>
            <w:noProof/>
            <w:color w:val="000000" w:themeColor="text1"/>
            <w:sz w:val="20"/>
            <w:szCs w:val="20"/>
            <w:lang w:val="ro-RO"/>
          </w:rPr>
          <w:t>1.1.1.1. Delimitări conceptuale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_Toc130192989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7</w:t>
        </w:r>
        <w:r w:rsidR="00E219D2" w:rsidRPr="004F70CA">
          <w:rPr>
            <w:rFonts w:cs="Times New Roman"/>
            <w:noProof/>
            <w:webHidden/>
            <w:color w:val="000000" w:themeColor="text1"/>
            <w:sz w:val="20"/>
            <w:szCs w:val="20"/>
            <w:lang w:val="ro-RO"/>
          </w:rPr>
          <w:fldChar w:fldCharType="end"/>
        </w:r>
      </w:hyperlink>
    </w:p>
    <w:p w14:paraId="2238A51F"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2990" w:history="1">
        <w:r w:rsidR="00E219D2" w:rsidRPr="00A54479">
          <w:rPr>
            <w:rFonts w:cs="Times New Roman"/>
            <w:noProof/>
            <w:color w:val="000000" w:themeColor="text1"/>
            <w:sz w:val="20"/>
            <w:szCs w:val="20"/>
            <w:lang w:val="ro-RO"/>
          </w:rPr>
          <w:t>1.1.1.2. Achizițiile publice în domeniul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_Toc130192990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14</w:t>
        </w:r>
        <w:r w:rsidR="00E219D2" w:rsidRPr="004F70CA">
          <w:rPr>
            <w:rFonts w:cs="Times New Roman"/>
            <w:noProof/>
            <w:webHidden/>
            <w:color w:val="000000" w:themeColor="text1"/>
            <w:sz w:val="20"/>
            <w:szCs w:val="20"/>
            <w:lang w:val="ro-RO"/>
          </w:rPr>
          <w:fldChar w:fldCharType="end"/>
        </w:r>
      </w:hyperlink>
    </w:p>
    <w:p w14:paraId="72234F94"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2991" w:history="1">
        <w:r w:rsidR="00E219D2" w:rsidRPr="00A54479">
          <w:rPr>
            <w:rFonts w:cs="Times New Roman"/>
            <w:noProof/>
            <w:color w:val="000000" w:themeColor="text1"/>
            <w:sz w:val="20"/>
            <w:szCs w:val="20"/>
            <w:lang w:val="ro-RO"/>
          </w:rPr>
          <w:t>1.1.2. Caracteristici ale pieței europene a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_Toc130192991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16</w:t>
        </w:r>
        <w:r w:rsidR="00E219D2" w:rsidRPr="004F70CA">
          <w:rPr>
            <w:rFonts w:cs="Times New Roman"/>
            <w:noProof/>
            <w:webHidden/>
            <w:color w:val="000000" w:themeColor="text1"/>
            <w:sz w:val="20"/>
            <w:szCs w:val="20"/>
            <w:lang w:val="ro-RO"/>
          </w:rPr>
          <w:fldChar w:fldCharType="end"/>
        </w:r>
      </w:hyperlink>
    </w:p>
    <w:p w14:paraId="4FB0DF3E"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2992" w:history="1">
        <w:r w:rsidR="00E219D2" w:rsidRPr="00A54479">
          <w:rPr>
            <w:rFonts w:cs="Times New Roman"/>
            <w:noProof/>
            <w:color w:val="000000" w:themeColor="text1"/>
            <w:sz w:val="20"/>
            <w:szCs w:val="20"/>
            <w:lang w:val="ro-RO"/>
          </w:rPr>
          <w:t>1.1.2.1. Structura sectorului european al construcțiilor în funcție de domeniul de activitate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_Toc130192992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16</w:t>
        </w:r>
        <w:r w:rsidR="00E219D2" w:rsidRPr="004F70CA">
          <w:rPr>
            <w:rFonts w:cs="Times New Roman"/>
            <w:noProof/>
            <w:webHidden/>
            <w:color w:val="000000" w:themeColor="text1"/>
            <w:sz w:val="20"/>
            <w:szCs w:val="20"/>
            <w:lang w:val="ro-RO"/>
          </w:rPr>
          <w:fldChar w:fldCharType="end"/>
        </w:r>
      </w:hyperlink>
    </w:p>
    <w:p w14:paraId="4F713EBD"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2993" w:history="1">
        <w:r w:rsidR="00E219D2" w:rsidRPr="00A54479">
          <w:rPr>
            <w:rFonts w:cs="Times New Roman"/>
            <w:noProof/>
            <w:color w:val="000000" w:themeColor="text1"/>
            <w:sz w:val="20"/>
            <w:szCs w:val="20"/>
            <w:lang w:val="ro-RO"/>
          </w:rPr>
          <w:t>1.1.2.2. Structura clienților din domeniul construcțiilor în funcție de forma de proprietate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_Toc130192993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19</w:t>
        </w:r>
        <w:r w:rsidR="00E219D2" w:rsidRPr="004F70CA">
          <w:rPr>
            <w:rFonts w:cs="Times New Roman"/>
            <w:noProof/>
            <w:webHidden/>
            <w:color w:val="000000" w:themeColor="text1"/>
            <w:sz w:val="20"/>
            <w:szCs w:val="20"/>
            <w:lang w:val="ro-RO"/>
          </w:rPr>
          <w:fldChar w:fldCharType="end"/>
        </w:r>
      </w:hyperlink>
    </w:p>
    <w:p w14:paraId="4680C41B"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2994" w:history="1">
        <w:r w:rsidR="00E219D2" w:rsidRPr="00A54479">
          <w:rPr>
            <w:rFonts w:cs="Times New Roman"/>
            <w:noProof/>
            <w:color w:val="000000" w:themeColor="text1"/>
            <w:sz w:val="20"/>
            <w:szCs w:val="20"/>
            <w:lang w:val="ro-RO"/>
          </w:rPr>
          <w:t>1.1.2.3. Structura sectorului european al construcțiilor în funcție de tipologia întreprinderilor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_Toc130192994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22</w:t>
        </w:r>
        <w:r w:rsidR="00E219D2" w:rsidRPr="004F70CA">
          <w:rPr>
            <w:rFonts w:cs="Times New Roman"/>
            <w:noProof/>
            <w:webHidden/>
            <w:color w:val="000000" w:themeColor="text1"/>
            <w:sz w:val="20"/>
            <w:szCs w:val="20"/>
            <w:lang w:val="ro-RO"/>
          </w:rPr>
          <w:fldChar w:fldCharType="end"/>
        </w:r>
      </w:hyperlink>
    </w:p>
    <w:p w14:paraId="54F02BC8"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2995" w:history="1">
        <w:r w:rsidR="00E219D2" w:rsidRPr="00A54479">
          <w:rPr>
            <w:rFonts w:cs="Times New Roman"/>
            <w:noProof/>
            <w:color w:val="000000" w:themeColor="text1"/>
            <w:sz w:val="20"/>
            <w:szCs w:val="20"/>
            <w:lang w:val="ro-RO"/>
          </w:rPr>
          <w:t>1.1.2.4. Capitalul uman în sectorul european al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_Toc130192995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24</w:t>
        </w:r>
        <w:r w:rsidR="00E219D2" w:rsidRPr="004F70CA">
          <w:rPr>
            <w:rFonts w:cs="Times New Roman"/>
            <w:noProof/>
            <w:webHidden/>
            <w:color w:val="000000" w:themeColor="text1"/>
            <w:sz w:val="20"/>
            <w:szCs w:val="20"/>
            <w:lang w:val="ro-RO"/>
          </w:rPr>
          <w:fldChar w:fldCharType="end"/>
        </w:r>
      </w:hyperlink>
    </w:p>
    <w:p w14:paraId="1CCC67AF"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2996" w:history="1">
        <w:r w:rsidR="00E219D2" w:rsidRPr="00A54479">
          <w:rPr>
            <w:rFonts w:cs="Times New Roman"/>
            <w:noProof/>
            <w:color w:val="000000" w:themeColor="text1"/>
            <w:sz w:val="20"/>
            <w:szCs w:val="20"/>
            <w:lang w:val="ro-RO"/>
          </w:rPr>
          <w:t>1.1.3. Locul sectorului construcțiilor în economia europeană</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_Toc130192996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27</w:t>
        </w:r>
        <w:r w:rsidR="00E219D2" w:rsidRPr="004F70CA">
          <w:rPr>
            <w:rFonts w:cs="Times New Roman"/>
            <w:noProof/>
            <w:webHidden/>
            <w:color w:val="000000" w:themeColor="text1"/>
            <w:sz w:val="20"/>
            <w:szCs w:val="20"/>
            <w:lang w:val="ro-RO"/>
          </w:rPr>
          <w:fldChar w:fldCharType="end"/>
        </w:r>
      </w:hyperlink>
    </w:p>
    <w:p w14:paraId="68B257C0"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2997" w:history="1">
        <w:r w:rsidR="00E219D2" w:rsidRPr="00A54479">
          <w:rPr>
            <w:rFonts w:cs="Times New Roman"/>
            <w:noProof/>
            <w:color w:val="000000" w:themeColor="text1"/>
            <w:sz w:val="20"/>
            <w:szCs w:val="20"/>
            <w:lang w:val="ro-RO"/>
          </w:rPr>
          <w:t>1.1.3.1. Nivelul investițiilor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_Toc130192997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27</w:t>
        </w:r>
        <w:r w:rsidR="00E219D2" w:rsidRPr="004F70CA">
          <w:rPr>
            <w:rFonts w:cs="Times New Roman"/>
            <w:noProof/>
            <w:webHidden/>
            <w:color w:val="000000" w:themeColor="text1"/>
            <w:sz w:val="20"/>
            <w:szCs w:val="20"/>
            <w:lang w:val="ro-RO"/>
          </w:rPr>
          <w:fldChar w:fldCharType="end"/>
        </w:r>
      </w:hyperlink>
    </w:p>
    <w:p w14:paraId="1CDD3CEA"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2998" w:history="1">
        <w:r w:rsidR="00E219D2" w:rsidRPr="00A54479">
          <w:rPr>
            <w:rFonts w:cs="Times New Roman"/>
            <w:noProof/>
            <w:color w:val="000000" w:themeColor="text1"/>
            <w:sz w:val="20"/>
            <w:szCs w:val="20"/>
            <w:lang w:val="ro-RO"/>
          </w:rPr>
          <w:t>1.1.3.2. Dimensiunea sectorului european al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_Toc130192998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32</w:t>
        </w:r>
        <w:r w:rsidR="00E219D2" w:rsidRPr="004F70CA">
          <w:rPr>
            <w:rFonts w:cs="Times New Roman"/>
            <w:noProof/>
            <w:webHidden/>
            <w:color w:val="000000" w:themeColor="text1"/>
            <w:sz w:val="20"/>
            <w:szCs w:val="20"/>
            <w:lang w:val="ro-RO"/>
          </w:rPr>
          <w:fldChar w:fldCharType="end"/>
        </w:r>
      </w:hyperlink>
    </w:p>
    <w:p w14:paraId="6E76A084"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2999" w:history="1">
        <w:r w:rsidR="00E219D2" w:rsidRPr="00A54479">
          <w:rPr>
            <w:rFonts w:cs="Times New Roman"/>
            <w:noProof/>
            <w:color w:val="000000" w:themeColor="text1"/>
            <w:sz w:val="20"/>
            <w:szCs w:val="20"/>
            <w:lang w:val="ro-RO"/>
          </w:rPr>
          <w:t>1.1.4. Digitalizarea și principalele provocări existente în sectorul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_Toc130192999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34</w:t>
        </w:r>
        <w:r w:rsidR="00E219D2" w:rsidRPr="004F70CA">
          <w:rPr>
            <w:rFonts w:cs="Times New Roman"/>
            <w:noProof/>
            <w:webHidden/>
            <w:color w:val="000000" w:themeColor="text1"/>
            <w:sz w:val="20"/>
            <w:szCs w:val="20"/>
            <w:lang w:val="ro-RO"/>
          </w:rPr>
          <w:fldChar w:fldCharType="end"/>
        </w:r>
      </w:hyperlink>
    </w:p>
    <w:p w14:paraId="57F8DB0B"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00" w:history="1">
        <w:r w:rsidR="00E219D2" w:rsidRPr="00A54479">
          <w:rPr>
            <w:rFonts w:cs="Times New Roman"/>
            <w:noProof/>
            <w:color w:val="000000" w:themeColor="text1"/>
            <w:sz w:val="20"/>
            <w:szCs w:val="20"/>
            <w:lang w:val="ro-RO"/>
          </w:rPr>
          <w:t>1.1.4.1. Productivitatea</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_Toc130193000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35</w:t>
        </w:r>
        <w:r w:rsidR="00E219D2" w:rsidRPr="004F70CA">
          <w:rPr>
            <w:rFonts w:cs="Times New Roman"/>
            <w:noProof/>
            <w:webHidden/>
            <w:color w:val="000000" w:themeColor="text1"/>
            <w:sz w:val="20"/>
            <w:szCs w:val="20"/>
            <w:lang w:val="ro-RO"/>
          </w:rPr>
          <w:fldChar w:fldCharType="end"/>
        </w:r>
      </w:hyperlink>
    </w:p>
    <w:p w14:paraId="00F80ED7"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01" w:history="1">
        <w:r w:rsidR="00E219D2" w:rsidRPr="00A54479">
          <w:rPr>
            <w:rFonts w:cs="Times New Roman"/>
            <w:noProof/>
            <w:color w:val="000000" w:themeColor="text1"/>
            <w:sz w:val="20"/>
            <w:szCs w:val="20"/>
            <w:lang w:val="ro-RO"/>
          </w:rPr>
          <w:t>1.1.4.2. Capitalul uman și probleme aferente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_Toc130193001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38</w:t>
        </w:r>
        <w:r w:rsidR="00E219D2" w:rsidRPr="004F70CA">
          <w:rPr>
            <w:rFonts w:cs="Times New Roman"/>
            <w:noProof/>
            <w:webHidden/>
            <w:color w:val="000000" w:themeColor="text1"/>
            <w:sz w:val="20"/>
            <w:szCs w:val="20"/>
            <w:lang w:val="ro-RO"/>
          </w:rPr>
          <w:fldChar w:fldCharType="end"/>
        </w:r>
      </w:hyperlink>
    </w:p>
    <w:p w14:paraId="475DF96A"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02" w:history="1">
        <w:r w:rsidR="00E219D2" w:rsidRPr="00A54479">
          <w:rPr>
            <w:rFonts w:cs="Times New Roman"/>
            <w:noProof/>
            <w:color w:val="000000" w:themeColor="text1"/>
            <w:sz w:val="20"/>
            <w:szCs w:val="20"/>
            <w:lang w:val="ro-RO"/>
          </w:rPr>
          <w:t>1.1.4.3. Digitizarea, digitalizarea și transformarea digitală</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_Toc130193002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40</w:t>
        </w:r>
        <w:r w:rsidR="00E219D2" w:rsidRPr="004F70CA">
          <w:rPr>
            <w:rFonts w:cs="Times New Roman"/>
            <w:noProof/>
            <w:webHidden/>
            <w:color w:val="000000" w:themeColor="text1"/>
            <w:sz w:val="20"/>
            <w:szCs w:val="20"/>
            <w:lang w:val="ro-RO"/>
          </w:rPr>
          <w:fldChar w:fldCharType="end"/>
        </w:r>
      </w:hyperlink>
    </w:p>
    <w:p w14:paraId="7B3630E5" w14:textId="77777777" w:rsidR="00E219D2" w:rsidRPr="004F70CA" w:rsidRDefault="004F70CA" w:rsidP="00E219D2">
      <w:pPr>
        <w:tabs>
          <w:tab w:val="right" w:leader="dot" w:pos="9344"/>
        </w:tabs>
        <w:spacing w:before="240"/>
        <w:ind w:firstLine="0"/>
        <w:rPr>
          <w:rFonts w:eastAsiaTheme="minorEastAsia" w:cs="Times New Roman"/>
          <w:noProof/>
          <w:color w:val="000000" w:themeColor="text1"/>
          <w:sz w:val="22"/>
          <w:lang w:val="ro-RO" w:eastAsia="de-DE"/>
        </w:rPr>
      </w:pPr>
      <w:hyperlink w:anchor="_Toc130193003" w:history="1">
        <w:r w:rsidR="00E219D2" w:rsidRPr="00A54479">
          <w:rPr>
            <w:rFonts w:cs="Times New Roman"/>
            <w:b/>
            <w:bCs/>
            <w:noProof/>
            <w:color w:val="000000" w:themeColor="text1"/>
            <w:sz w:val="20"/>
            <w:szCs w:val="20"/>
            <w:lang w:val="ro-RO"/>
          </w:rPr>
          <w:t>1.2. Tehnologiile informaționale și sectorul european al construcțiilor</w:t>
        </w:r>
        <w:r w:rsidR="00E219D2" w:rsidRPr="004F70CA">
          <w:rPr>
            <w:rFonts w:cs="Times New Roman"/>
            <w:b/>
            <w:bCs/>
            <w:noProof/>
            <w:webHidden/>
            <w:color w:val="000000" w:themeColor="text1"/>
            <w:sz w:val="20"/>
            <w:szCs w:val="20"/>
            <w:lang w:val="ro-RO"/>
          </w:rPr>
          <w:tab/>
        </w:r>
        <w:r w:rsidR="00E219D2" w:rsidRPr="004F70CA">
          <w:rPr>
            <w:rFonts w:cs="Times New Roman"/>
            <w:b/>
            <w:bCs/>
            <w:noProof/>
            <w:webHidden/>
            <w:color w:val="000000" w:themeColor="text1"/>
            <w:sz w:val="20"/>
            <w:szCs w:val="20"/>
            <w:lang w:val="ro-RO"/>
          </w:rPr>
          <w:fldChar w:fldCharType="begin"/>
        </w:r>
        <w:r w:rsidR="00E219D2" w:rsidRPr="004F70CA">
          <w:rPr>
            <w:rFonts w:cs="Times New Roman"/>
            <w:b/>
            <w:bCs/>
            <w:noProof/>
            <w:webHidden/>
            <w:color w:val="000000" w:themeColor="text1"/>
            <w:sz w:val="20"/>
            <w:szCs w:val="20"/>
            <w:lang w:val="ro-RO"/>
          </w:rPr>
          <w:instrText xml:space="preserve"> PAGEREF _Toc130193003 \h </w:instrText>
        </w:r>
        <w:r w:rsidR="00E219D2" w:rsidRPr="004F70CA">
          <w:rPr>
            <w:rFonts w:cs="Times New Roman"/>
            <w:b/>
            <w:bCs/>
            <w:noProof/>
            <w:webHidden/>
            <w:color w:val="000000" w:themeColor="text1"/>
            <w:sz w:val="20"/>
            <w:szCs w:val="20"/>
            <w:lang w:val="ro-RO"/>
          </w:rPr>
        </w:r>
        <w:r w:rsidR="00E219D2" w:rsidRPr="004F70CA">
          <w:rPr>
            <w:rFonts w:cs="Times New Roman"/>
            <w:b/>
            <w:bCs/>
            <w:noProof/>
            <w:webHidden/>
            <w:color w:val="000000" w:themeColor="text1"/>
            <w:sz w:val="20"/>
            <w:szCs w:val="20"/>
            <w:lang w:val="ro-RO"/>
          </w:rPr>
          <w:fldChar w:fldCharType="separate"/>
        </w:r>
        <w:r w:rsidR="00E219D2" w:rsidRPr="004F70CA">
          <w:rPr>
            <w:rFonts w:cs="Times New Roman"/>
            <w:b/>
            <w:bCs/>
            <w:noProof/>
            <w:webHidden/>
            <w:color w:val="000000" w:themeColor="text1"/>
            <w:sz w:val="20"/>
            <w:szCs w:val="20"/>
            <w:lang w:val="ro-RO"/>
          </w:rPr>
          <w:t>43</w:t>
        </w:r>
        <w:r w:rsidR="00E219D2" w:rsidRPr="004F70CA">
          <w:rPr>
            <w:rFonts w:cs="Times New Roman"/>
            <w:b/>
            <w:bCs/>
            <w:noProof/>
            <w:webHidden/>
            <w:color w:val="000000" w:themeColor="text1"/>
            <w:sz w:val="20"/>
            <w:szCs w:val="20"/>
            <w:lang w:val="ro-RO"/>
          </w:rPr>
          <w:fldChar w:fldCharType="end"/>
        </w:r>
      </w:hyperlink>
    </w:p>
    <w:p w14:paraId="68FEC13E"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04" w:history="1">
        <w:r w:rsidR="00E219D2" w:rsidRPr="00A54479">
          <w:rPr>
            <w:rFonts w:cs="Times New Roman"/>
            <w:noProof/>
            <w:color w:val="000000" w:themeColor="text1"/>
            <w:sz w:val="20"/>
            <w:szCs w:val="20"/>
            <w:lang w:val="ro-RO"/>
          </w:rPr>
          <w:t>1.2.1. Locul tehnologiilor informaționale în ansamblul politicilor europene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_Toc130193004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43</w:t>
        </w:r>
        <w:r w:rsidR="00E219D2" w:rsidRPr="004F70CA">
          <w:rPr>
            <w:rFonts w:cs="Times New Roman"/>
            <w:noProof/>
            <w:webHidden/>
            <w:color w:val="000000" w:themeColor="text1"/>
            <w:sz w:val="20"/>
            <w:szCs w:val="20"/>
            <w:lang w:val="ro-RO"/>
          </w:rPr>
          <w:fldChar w:fldCharType="end"/>
        </w:r>
      </w:hyperlink>
    </w:p>
    <w:p w14:paraId="104851B3"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05" w:history="1">
        <w:r w:rsidR="00E219D2" w:rsidRPr="00A54479">
          <w:rPr>
            <w:rFonts w:cs="Times New Roman"/>
            <w:noProof/>
            <w:color w:val="000000" w:themeColor="text1"/>
            <w:sz w:val="20"/>
            <w:szCs w:val="20"/>
            <w:lang w:val="ro-RO"/>
          </w:rPr>
          <w:t>1.2.1.1. Cadrul european orientat către transformarea digitală a economiei</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_Toc130193005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44</w:t>
        </w:r>
        <w:r w:rsidR="00E219D2" w:rsidRPr="004F70CA">
          <w:rPr>
            <w:rFonts w:cs="Times New Roman"/>
            <w:noProof/>
            <w:webHidden/>
            <w:color w:val="000000" w:themeColor="text1"/>
            <w:sz w:val="20"/>
            <w:szCs w:val="20"/>
            <w:lang w:val="ro-RO"/>
          </w:rPr>
          <w:fldChar w:fldCharType="end"/>
        </w:r>
      </w:hyperlink>
    </w:p>
    <w:p w14:paraId="41730244"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06" w:history="1">
        <w:r w:rsidR="00E219D2" w:rsidRPr="00A54479">
          <w:rPr>
            <w:rFonts w:cs="Times New Roman"/>
            <w:noProof/>
            <w:color w:val="000000" w:themeColor="text1"/>
            <w:sz w:val="20"/>
            <w:szCs w:val="20"/>
            <w:lang w:val="ro-RO"/>
          </w:rPr>
          <w:t>1.2.1.2. Politici și inițiative naționale pentru susținerea digitalizării sectorului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_Toc130193006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50</w:t>
        </w:r>
        <w:r w:rsidR="00E219D2" w:rsidRPr="004F70CA">
          <w:rPr>
            <w:rFonts w:cs="Times New Roman"/>
            <w:noProof/>
            <w:webHidden/>
            <w:color w:val="000000" w:themeColor="text1"/>
            <w:sz w:val="20"/>
            <w:szCs w:val="20"/>
            <w:lang w:val="ro-RO"/>
          </w:rPr>
          <w:fldChar w:fldCharType="end"/>
        </w:r>
      </w:hyperlink>
    </w:p>
    <w:p w14:paraId="742AB40E"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07" w:history="1">
        <w:r w:rsidR="00E219D2" w:rsidRPr="00A54479">
          <w:rPr>
            <w:rFonts w:cs="Times New Roman"/>
            <w:noProof/>
            <w:color w:val="000000" w:themeColor="text1"/>
            <w:sz w:val="20"/>
            <w:szCs w:val="20"/>
            <w:lang w:val="ro-RO"/>
          </w:rPr>
          <w:t>1.2.2. Tehnologii informaționale utilizate în domeniul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_Toc130193007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61</w:t>
        </w:r>
        <w:r w:rsidR="00E219D2" w:rsidRPr="004F70CA">
          <w:rPr>
            <w:rFonts w:cs="Times New Roman"/>
            <w:noProof/>
            <w:webHidden/>
            <w:color w:val="000000" w:themeColor="text1"/>
            <w:sz w:val="20"/>
            <w:szCs w:val="20"/>
            <w:lang w:val="ro-RO"/>
          </w:rPr>
          <w:fldChar w:fldCharType="end"/>
        </w:r>
      </w:hyperlink>
    </w:p>
    <w:p w14:paraId="254A769F"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08" w:history="1">
        <w:r w:rsidR="00E219D2" w:rsidRPr="00A54479">
          <w:rPr>
            <w:rFonts w:cs="Times New Roman"/>
            <w:noProof/>
            <w:color w:val="000000" w:themeColor="text1"/>
            <w:sz w:val="20"/>
            <w:szCs w:val="20"/>
            <w:lang w:val="ro-RO"/>
          </w:rPr>
          <w:t>1.2.2.1. Clasificarea tehnologiilor informaționale aplicabile în domeniul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_Toc130193008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64</w:t>
        </w:r>
        <w:r w:rsidR="00E219D2" w:rsidRPr="004F70CA">
          <w:rPr>
            <w:rFonts w:cs="Times New Roman"/>
            <w:noProof/>
            <w:webHidden/>
            <w:color w:val="000000" w:themeColor="text1"/>
            <w:sz w:val="20"/>
            <w:szCs w:val="20"/>
            <w:lang w:val="ro-RO"/>
          </w:rPr>
          <w:fldChar w:fldCharType="end"/>
        </w:r>
      </w:hyperlink>
    </w:p>
    <w:p w14:paraId="34B57D37"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09" w:history="1">
        <w:r w:rsidR="00E219D2" w:rsidRPr="00A54479">
          <w:rPr>
            <w:rFonts w:cs="Times New Roman"/>
            <w:noProof/>
            <w:color w:val="000000" w:themeColor="text1"/>
            <w:sz w:val="20"/>
            <w:szCs w:val="20"/>
            <w:lang w:val="ro-RO"/>
          </w:rPr>
          <w:t>1.2.2.2. Modelarea Informatică a Clădirilor (BIM) și Big Data</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_Toc130193009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69</w:t>
        </w:r>
        <w:r w:rsidR="00E219D2" w:rsidRPr="004F70CA">
          <w:rPr>
            <w:rFonts w:cs="Times New Roman"/>
            <w:noProof/>
            <w:webHidden/>
            <w:color w:val="000000" w:themeColor="text1"/>
            <w:sz w:val="20"/>
            <w:szCs w:val="20"/>
            <w:lang w:val="ro-RO"/>
          </w:rPr>
          <w:fldChar w:fldCharType="end"/>
        </w:r>
      </w:hyperlink>
    </w:p>
    <w:p w14:paraId="31917D73"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10" w:history="1">
        <w:r w:rsidR="00E219D2" w:rsidRPr="00A54479">
          <w:rPr>
            <w:rFonts w:cs="Times New Roman"/>
            <w:noProof/>
            <w:color w:val="000000" w:themeColor="text1"/>
            <w:sz w:val="20"/>
            <w:szCs w:val="20"/>
            <w:lang w:val="ro-RO"/>
          </w:rPr>
          <w:t>1.2.2.3. Senzorii și Internetul lucrurilor (Internet of Things)</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_Toc130193010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75</w:t>
        </w:r>
        <w:r w:rsidR="00E219D2" w:rsidRPr="004F70CA">
          <w:rPr>
            <w:rFonts w:cs="Times New Roman"/>
            <w:noProof/>
            <w:webHidden/>
            <w:color w:val="000000" w:themeColor="text1"/>
            <w:sz w:val="20"/>
            <w:szCs w:val="20"/>
            <w:lang w:val="ro-RO"/>
          </w:rPr>
          <w:fldChar w:fldCharType="end"/>
        </w:r>
      </w:hyperlink>
    </w:p>
    <w:p w14:paraId="35866FC8"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11" w:history="1">
        <w:r w:rsidR="00E219D2" w:rsidRPr="00A54479">
          <w:rPr>
            <w:rFonts w:cs="Times New Roman"/>
            <w:noProof/>
            <w:color w:val="000000" w:themeColor="text1"/>
            <w:sz w:val="20"/>
            <w:szCs w:val="20"/>
            <w:lang w:val="ro-RO"/>
          </w:rPr>
          <w:t>1.2.2.4. Dispozitive aeriene bazate pe sisteme geografice informatice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_Toc130193011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79</w:t>
        </w:r>
        <w:r w:rsidR="00E219D2" w:rsidRPr="004F70CA">
          <w:rPr>
            <w:rFonts w:cs="Times New Roman"/>
            <w:noProof/>
            <w:webHidden/>
            <w:color w:val="000000" w:themeColor="text1"/>
            <w:sz w:val="20"/>
            <w:szCs w:val="20"/>
            <w:lang w:val="ro-RO"/>
          </w:rPr>
          <w:fldChar w:fldCharType="end"/>
        </w:r>
      </w:hyperlink>
    </w:p>
    <w:p w14:paraId="017B1EAE"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3012" w:history="1">
        <w:r w:rsidR="00E219D2" w:rsidRPr="00A54479">
          <w:rPr>
            <w:rFonts w:cs="Times New Roman"/>
            <w:b/>
            <w:bCs/>
            <w:caps/>
            <w:noProof/>
            <w:color w:val="000000" w:themeColor="text1"/>
            <w:szCs w:val="24"/>
            <w:lang w:val="ro-RO"/>
          </w:rPr>
          <w:t>Capitolul 2. Studiu calitativ asupra avantajelor competitive în cadrul industriei construcțiilor</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_Toc130193012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84</w:t>
        </w:r>
        <w:r w:rsidR="00E219D2" w:rsidRPr="004F70CA">
          <w:rPr>
            <w:rFonts w:cs="Times New Roman"/>
            <w:b/>
            <w:bCs/>
            <w:caps/>
            <w:noProof/>
            <w:webHidden/>
            <w:color w:val="000000" w:themeColor="text1"/>
            <w:szCs w:val="24"/>
            <w:lang w:val="ro-RO"/>
          </w:rPr>
          <w:fldChar w:fldCharType="end"/>
        </w:r>
      </w:hyperlink>
    </w:p>
    <w:p w14:paraId="6B54B693" w14:textId="77777777" w:rsidR="00E219D2" w:rsidRPr="004F70CA" w:rsidRDefault="004F70CA" w:rsidP="00E219D2">
      <w:pPr>
        <w:tabs>
          <w:tab w:val="right" w:leader="dot" w:pos="9344"/>
        </w:tabs>
        <w:spacing w:before="240"/>
        <w:ind w:firstLine="0"/>
        <w:rPr>
          <w:rFonts w:eastAsiaTheme="minorEastAsia" w:cs="Times New Roman"/>
          <w:noProof/>
          <w:color w:val="000000" w:themeColor="text1"/>
          <w:sz w:val="22"/>
          <w:lang w:val="ro-RO" w:eastAsia="de-DE"/>
        </w:rPr>
      </w:pPr>
      <w:hyperlink w:anchor="_Toc130193013" w:history="1">
        <w:r w:rsidR="00E219D2" w:rsidRPr="00A54479">
          <w:rPr>
            <w:rFonts w:cs="Times New Roman"/>
            <w:b/>
            <w:bCs/>
            <w:noProof/>
            <w:color w:val="000000" w:themeColor="text1"/>
            <w:sz w:val="20"/>
            <w:szCs w:val="20"/>
            <w:lang w:val="ro-RO"/>
          </w:rPr>
          <w:t>2.1. Cadrul conceptual și metodologic al cercetării calitative</w:t>
        </w:r>
        <w:r w:rsidR="00E219D2" w:rsidRPr="004F70CA">
          <w:rPr>
            <w:rFonts w:cs="Times New Roman"/>
            <w:b/>
            <w:bCs/>
            <w:noProof/>
            <w:webHidden/>
            <w:color w:val="000000" w:themeColor="text1"/>
            <w:sz w:val="20"/>
            <w:szCs w:val="20"/>
            <w:lang w:val="ro-RO"/>
          </w:rPr>
          <w:tab/>
        </w:r>
        <w:r w:rsidR="00E219D2" w:rsidRPr="004F70CA">
          <w:rPr>
            <w:rFonts w:cs="Times New Roman"/>
            <w:b/>
            <w:bCs/>
            <w:noProof/>
            <w:webHidden/>
            <w:color w:val="000000" w:themeColor="text1"/>
            <w:sz w:val="20"/>
            <w:szCs w:val="20"/>
            <w:lang w:val="ro-RO"/>
          </w:rPr>
          <w:fldChar w:fldCharType="begin"/>
        </w:r>
        <w:r w:rsidR="00E219D2" w:rsidRPr="004F70CA">
          <w:rPr>
            <w:rFonts w:cs="Times New Roman"/>
            <w:b/>
            <w:bCs/>
            <w:noProof/>
            <w:webHidden/>
            <w:color w:val="000000" w:themeColor="text1"/>
            <w:sz w:val="20"/>
            <w:szCs w:val="20"/>
            <w:lang w:val="ro-RO"/>
          </w:rPr>
          <w:instrText xml:space="preserve"> PAGEREF _Toc130193013 \h </w:instrText>
        </w:r>
        <w:r w:rsidR="00E219D2" w:rsidRPr="004F70CA">
          <w:rPr>
            <w:rFonts w:cs="Times New Roman"/>
            <w:b/>
            <w:bCs/>
            <w:noProof/>
            <w:webHidden/>
            <w:color w:val="000000" w:themeColor="text1"/>
            <w:sz w:val="20"/>
            <w:szCs w:val="20"/>
            <w:lang w:val="ro-RO"/>
          </w:rPr>
        </w:r>
        <w:r w:rsidR="00E219D2" w:rsidRPr="004F70CA">
          <w:rPr>
            <w:rFonts w:cs="Times New Roman"/>
            <w:b/>
            <w:bCs/>
            <w:noProof/>
            <w:webHidden/>
            <w:color w:val="000000" w:themeColor="text1"/>
            <w:sz w:val="20"/>
            <w:szCs w:val="20"/>
            <w:lang w:val="ro-RO"/>
          </w:rPr>
          <w:fldChar w:fldCharType="separate"/>
        </w:r>
        <w:r w:rsidR="00E219D2" w:rsidRPr="004F70CA">
          <w:rPr>
            <w:rFonts w:cs="Times New Roman"/>
            <w:b/>
            <w:bCs/>
            <w:noProof/>
            <w:webHidden/>
            <w:color w:val="000000" w:themeColor="text1"/>
            <w:sz w:val="20"/>
            <w:szCs w:val="20"/>
            <w:lang w:val="ro-RO"/>
          </w:rPr>
          <w:t>84</w:t>
        </w:r>
        <w:r w:rsidR="00E219D2" w:rsidRPr="004F70CA">
          <w:rPr>
            <w:rFonts w:cs="Times New Roman"/>
            <w:b/>
            <w:bCs/>
            <w:noProof/>
            <w:webHidden/>
            <w:color w:val="000000" w:themeColor="text1"/>
            <w:sz w:val="20"/>
            <w:szCs w:val="20"/>
            <w:lang w:val="ro-RO"/>
          </w:rPr>
          <w:fldChar w:fldCharType="end"/>
        </w:r>
      </w:hyperlink>
    </w:p>
    <w:p w14:paraId="2BED1C8B"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14" w:history="1">
        <w:r w:rsidR="00E219D2" w:rsidRPr="00A54479">
          <w:rPr>
            <w:rFonts w:cs="Times New Roman"/>
            <w:noProof/>
            <w:color w:val="000000" w:themeColor="text1"/>
            <w:sz w:val="20"/>
            <w:szCs w:val="20"/>
            <w:lang w:val="ro-RO"/>
          </w:rPr>
          <w:t>2.1.1. Tipuri de avantaje competitive în cadrul industriei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_Toc130193014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84</w:t>
        </w:r>
        <w:r w:rsidR="00E219D2" w:rsidRPr="004F70CA">
          <w:rPr>
            <w:rFonts w:cs="Times New Roman"/>
            <w:noProof/>
            <w:webHidden/>
            <w:color w:val="000000" w:themeColor="text1"/>
            <w:sz w:val="20"/>
            <w:szCs w:val="20"/>
            <w:lang w:val="ro-RO"/>
          </w:rPr>
          <w:fldChar w:fldCharType="end"/>
        </w:r>
      </w:hyperlink>
    </w:p>
    <w:p w14:paraId="426CB82B"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15" w:history="1">
        <w:r w:rsidR="00E219D2" w:rsidRPr="00A54479">
          <w:rPr>
            <w:rFonts w:cs="Times New Roman"/>
            <w:noProof/>
            <w:color w:val="000000" w:themeColor="text1"/>
            <w:sz w:val="20"/>
            <w:szCs w:val="20"/>
            <w:lang w:val="ro-RO"/>
          </w:rPr>
          <w:t>2.1.1.1. Lanțul de valoare în domeniul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_Toc130193015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86</w:t>
        </w:r>
        <w:r w:rsidR="00E219D2" w:rsidRPr="004F70CA">
          <w:rPr>
            <w:rFonts w:cs="Times New Roman"/>
            <w:noProof/>
            <w:webHidden/>
            <w:color w:val="000000" w:themeColor="text1"/>
            <w:sz w:val="20"/>
            <w:szCs w:val="20"/>
            <w:lang w:val="ro-RO"/>
          </w:rPr>
          <w:fldChar w:fldCharType="end"/>
        </w:r>
      </w:hyperlink>
    </w:p>
    <w:p w14:paraId="5FE221E3" w14:textId="77777777" w:rsidR="00E219D2" w:rsidRPr="004F70CA" w:rsidRDefault="004F70CA" w:rsidP="00E219D2">
      <w:pPr>
        <w:tabs>
          <w:tab w:val="right" w:leader="dot" w:pos="9344"/>
        </w:tabs>
        <w:ind w:left="480" w:firstLine="0"/>
        <w:rPr>
          <w:rFonts w:eastAsiaTheme="minorEastAsia" w:cs="Times New Roman"/>
          <w:noProof/>
          <w:color w:val="000000" w:themeColor="text1"/>
          <w:sz w:val="22"/>
          <w:lang w:val="ro-RO" w:eastAsia="de-DE"/>
        </w:rPr>
      </w:pPr>
      <w:hyperlink w:anchor="_Toc130193016" w:history="1">
        <w:r w:rsidR="00E219D2" w:rsidRPr="00A54479">
          <w:rPr>
            <w:rFonts w:cs="Times New Roman"/>
            <w:noProof/>
            <w:color w:val="000000" w:themeColor="text1"/>
            <w:sz w:val="20"/>
            <w:szCs w:val="20"/>
            <w:lang w:val="ro-RO"/>
          </w:rPr>
          <w:t>2.1.1.2. Principalele avantaje competitive existente în cadrul industriei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_Toc130193016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90</w:t>
        </w:r>
        <w:r w:rsidR="00E219D2" w:rsidRPr="004F70CA">
          <w:rPr>
            <w:rFonts w:cs="Times New Roman"/>
            <w:noProof/>
            <w:webHidden/>
            <w:color w:val="000000" w:themeColor="text1"/>
            <w:sz w:val="20"/>
            <w:szCs w:val="20"/>
            <w:lang w:val="ro-RO"/>
          </w:rPr>
          <w:fldChar w:fldCharType="end"/>
        </w:r>
      </w:hyperlink>
    </w:p>
    <w:p w14:paraId="013ADA42"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17" w:history="1">
        <w:r w:rsidR="00E219D2" w:rsidRPr="00A54479">
          <w:rPr>
            <w:rFonts w:cs="Times New Roman"/>
            <w:noProof/>
            <w:color w:val="000000" w:themeColor="text1"/>
            <w:sz w:val="20"/>
            <w:szCs w:val="20"/>
            <w:lang w:val="ro-RO"/>
          </w:rPr>
          <w:t>2.1.2. Demersul metodologic al cercetării calitative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_Toc130193017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96</w:t>
        </w:r>
        <w:r w:rsidR="00E219D2" w:rsidRPr="004F70CA">
          <w:rPr>
            <w:rFonts w:cs="Times New Roman"/>
            <w:noProof/>
            <w:webHidden/>
            <w:color w:val="000000" w:themeColor="text1"/>
            <w:sz w:val="20"/>
            <w:szCs w:val="20"/>
            <w:lang w:val="ro-RO"/>
          </w:rPr>
          <w:fldChar w:fldCharType="end"/>
        </w:r>
      </w:hyperlink>
    </w:p>
    <w:p w14:paraId="49D3D2D1" w14:textId="77777777" w:rsidR="00E219D2" w:rsidRPr="004F70CA" w:rsidRDefault="004F70CA" w:rsidP="00E219D2">
      <w:pPr>
        <w:tabs>
          <w:tab w:val="right" w:leader="dot" w:pos="9344"/>
        </w:tabs>
        <w:spacing w:before="240"/>
        <w:ind w:firstLine="0"/>
        <w:rPr>
          <w:rFonts w:eastAsiaTheme="minorEastAsia" w:cs="Times New Roman"/>
          <w:noProof/>
          <w:color w:val="000000" w:themeColor="text1"/>
          <w:sz w:val="22"/>
          <w:lang w:val="ro-RO" w:eastAsia="de-DE"/>
        </w:rPr>
      </w:pPr>
      <w:hyperlink w:anchor="_Toc130193018" w:history="1">
        <w:r w:rsidR="00E219D2" w:rsidRPr="00A54479">
          <w:rPr>
            <w:rFonts w:cs="Times New Roman"/>
            <w:b/>
            <w:bCs/>
            <w:noProof/>
            <w:color w:val="000000" w:themeColor="text1"/>
            <w:sz w:val="20"/>
            <w:szCs w:val="20"/>
            <w:lang w:val="ro-RO"/>
          </w:rPr>
          <w:t>2.2. Rezultate pe piața construcțiilor din România</w:t>
        </w:r>
        <w:r w:rsidR="00E219D2" w:rsidRPr="004F70CA">
          <w:rPr>
            <w:rFonts w:cs="Times New Roman"/>
            <w:b/>
            <w:bCs/>
            <w:noProof/>
            <w:webHidden/>
            <w:color w:val="000000" w:themeColor="text1"/>
            <w:sz w:val="20"/>
            <w:szCs w:val="20"/>
            <w:lang w:val="ro-RO"/>
          </w:rPr>
          <w:tab/>
        </w:r>
        <w:r w:rsidR="00E219D2" w:rsidRPr="004F70CA">
          <w:rPr>
            <w:rFonts w:cs="Times New Roman"/>
            <w:b/>
            <w:bCs/>
            <w:noProof/>
            <w:webHidden/>
            <w:color w:val="000000" w:themeColor="text1"/>
            <w:sz w:val="20"/>
            <w:szCs w:val="20"/>
            <w:lang w:val="ro-RO"/>
          </w:rPr>
          <w:fldChar w:fldCharType="begin"/>
        </w:r>
        <w:r w:rsidR="00E219D2" w:rsidRPr="004F70CA">
          <w:rPr>
            <w:rFonts w:cs="Times New Roman"/>
            <w:b/>
            <w:bCs/>
            <w:noProof/>
            <w:webHidden/>
            <w:color w:val="000000" w:themeColor="text1"/>
            <w:sz w:val="20"/>
            <w:szCs w:val="20"/>
            <w:lang w:val="ro-RO"/>
          </w:rPr>
          <w:instrText xml:space="preserve"> PAGEREF _Toc130193018 \h </w:instrText>
        </w:r>
        <w:r w:rsidR="00E219D2" w:rsidRPr="004F70CA">
          <w:rPr>
            <w:rFonts w:cs="Times New Roman"/>
            <w:b/>
            <w:bCs/>
            <w:noProof/>
            <w:webHidden/>
            <w:color w:val="000000" w:themeColor="text1"/>
            <w:sz w:val="20"/>
            <w:szCs w:val="20"/>
            <w:lang w:val="ro-RO"/>
          </w:rPr>
        </w:r>
        <w:r w:rsidR="00E219D2" w:rsidRPr="004F70CA">
          <w:rPr>
            <w:rFonts w:cs="Times New Roman"/>
            <w:b/>
            <w:bCs/>
            <w:noProof/>
            <w:webHidden/>
            <w:color w:val="000000" w:themeColor="text1"/>
            <w:sz w:val="20"/>
            <w:szCs w:val="20"/>
            <w:lang w:val="ro-RO"/>
          </w:rPr>
          <w:fldChar w:fldCharType="separate"/>
        </w:r>
        <w:r w:rsidR="00E219D2" w:rsidRPr="004F70CA">
          <w:rPr>
            <w:rFonts w:cs="Times New Roman"/>
            <w:b/>
            <w:bCs/>
            <w:noProof/>
            <w:webHidden/>
            <w:color w:val="000000" w:themeColor="text1"/>
            <w:sz w:val="20"/>
            <w:szCs w:val="20"/>
            <w:lang w:val="ro-RO"/>
          </w:rPr>
          <w:t>100</w:t>
        </w:r>
        <w:r w:rsidR="00E219D2" w:rsidRPr="004F70CA">
          <w:rPr>
            <w:rFonts w:cs="Times New Roman"/>
            <w:b/>
            <w:bCs/>
            <w:noProof/>
            <w:webHidden/>
            <w:color w:val="000000" w:themeColor="text1"/>
            <w:sz w:val="20"/>
            <w:szCs w:val="20"/>
            <w:lang w:val="ro-RO"/>
          </w:rPr>
          <w:fldChar w:fldCharType="end"/>
        </w:r>
      </w:hyperlink>
    </w:p>
    <w:p w14:paraId="5E4B88A5"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19" w:history="1">
        <w:r w:rsidR="00E219D2" w:rsidRPr="00A54479">
          <w:rPr>
            <w:rFonts w:cs="Times New Roman"/>
            <w:noProof/>
            <w:color w:val="000000" w:themeColor="text1"/>
            <w:sz w:val="20"/>
            <w:szCs w:val="20"/>
            <w:lang w:val="ro-RO"/>
          </w:rPr>
          <w:t>2.2.1. Profilul respondenților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_Toc130193019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101</w:t>
        </w:r>
        <w:r w:rsidR="00E219D2" w:rsidRPr="004F70CA">
          <w:rPr>
            <w:rFonts w:cs="Times New Roman"/>
            <w:noProof/>
            <w:webHidden/>
            <w:color w:val="000000" w:themeColor="text1"/>
            <w:sz w:val="20"/>
            <w:szCs w:val="20"/>
            <w:lang w:val="ro-RO"/>
          </w:rPr>
          <w:fldChar w:fldCharType="end"/>
        </w:r>
      </w:hyperlink>
    </w:p>
    <w:p w14:paraId="12C61CC1"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20" w:history="1">
        <w:r w:rsidR="00E219D2" w:rsidRPr="00A54479">
          <w:rPr>
            <w:rFonts w:cs="Times New Roman"/>
            <w:noProof/>
            <w:color w:val="000000" w:themeColor="text1"/>
            <w:sz w:val="20"/>
            <w:szCs w:val="20"/>
            <w:lang w:val="ro-RO"/>
          </w:rPr>
          <w:t>2.2.2. Percepția asupra impactului tehnologiilor la nivel de firmă</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_Toc130193020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107</w:t>
        </w:r>
        <w:r w:rsidR="00E219D2" w:rsidRPr="004F70CA">
          <w:rPr>
            <w:rFonts w:cs="Times New Roman"/>
            <w:noProof/>
            <w:webHidden/>
            <w:color w:val="000000" w:themeColor="text1"/>
            <w:sz w:val="20"/>
            <w:szCs w:val="20"/>
            <w:lang w:val="ro-RO"/>
          </w:rPr>
          <w:fldChar w:fldCharType="end"/>
        </w:r>
      </w:hyperlink>
    </w:p>
    <w:p w14:paraId="5549C06C"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21" w:history="1">
        <w:r w:rsidR="00E219D2" w:rsidRPr="00A54479">
          <w:rPr>
            <w:rFonts w:cs="Times New Roman"/>
            <w:noProof/>
            <w:color w:val="000000" w:themeColor="text1"/>
            <w:sz w:val="20"/>
            <w:szCs w:val="20"/>
            <w:lang w:val="ro-RO"/>
          </w:rPr>
          <w:t>2.2.3. Percepția asupra impactului tehnologiilor informaționale asupra sectorului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_Toc130193021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117</w:t>
        </w:r>
        <w:r w:rsidR="00E219D2" w:rsidRPr="004F70CA">
          <w:rPr>
            <w:rFonts w:cs="Times New Roman"/>
            <w:noProof/>
            <w:webHidden/>
            <w:color w:val="000000" w:themeColor="text1"/>
            <w:sz w:val="20"/>
            <w:szCs w:val="20"/>
            <w:lang w:val="ro-RO"/>
          </w:rPr>
          <w:fldChar w:fldCharType="end"/>
        </w:r>
      </w:hyperlink>
    </w:p>
    <w:p w14:paraId="0967E4CD" w14:textId="77777777" w:rsidR="00E219D2" w:rsidRPr="004F70CA" w:rsidRDefault="004F70CA" w:rsidP="00E219D2">
      <w:pPr>
        <w:tabs>
          <w:tab w:val="right" w:leader="dot" w:pos="9344"/>
        </w:tabs>
        <w:spacing w:before="240"/>
        <w:ind w:firstLine="0"/>
        <w:rPr>
          <w:rFonts w:eastAsiaTheme="minorEastAsia" w:cs="Times New Roman"/>
          <w:noProof/>
          <w:color w:val="000000" w:themeColor="text1"/>
          <w:sz w:val="22"/>
          <w:lang w:val="ro-RO" w:eastAsia="de-DE"/>
        </w:rPr>
      </w:pPr>
      <w:hyperlink w:anchor="_Toc130193022" w:history="1">
        <w:r w:rsidR="00E219D2" w:rsidRPr="004F70CA">
          <w:rPr>
            <w:rFonts w:cs="Times New Roman"/>
            <w:b/>
            <w:bCs/>
            <w:noProof/>
            <w:color w:val="000000" w:themeColor="text1"/>
            <w:sz w:val="20"/>
            <w:szCs w:val="20"/>
            <w:lang w:val="ro-RO"/>
          </w:rPr>
          <w:t xml:space="preserve">2.3. </w:t>
        </w:r>
        <w:r w:rsidR="00E219D2" w:rsidRPr="00A54479">
          <w:rPr>
            <w:rFonts w:cs="Times New Roman"/>
            <w:b/>
            <w:bCs/>
            <w:noProof/>
            <w:color w:val="000000" w:themeColor="text1"/>
            <w:sz w:val="20"/>
            <w:szCs w:val="20"/>
            <w:lang w:val="ro-RO"/>
          </w:rPr>
          <w:t>Rezultate pe piața construcțiilor din Germania</w:t>
        </w:r>
        <w:r w:rsidR="00E219D2" w:rsidRPr="004F70CA">
          <w:rPr>
            <w:rFonts w:cs="Times New Roman"/>
            <w:b/>
            <w:bCs/>
            <w:noProof/>
            <w:webHidden/>
            <w:color w:val="000000" w:themeColor="text1"/>
            <w:sz w:val="20"/>
            <w:szCs w:val="20"/>
            <w:lang w:val="ro-RO"/>
          </w:rPr>
          <w:tab/>
        </w:r>
        <w:r w:rsidR="00E219D2" w:rsidRPr="004F70CA">
          <w:rPr>
            <w:rFonts w:cs="Times New Roman"/>
            <w:b/>
            <w:bCs/>
            <w:noProof/>
            <w:webHidden/>
            <w:color w:val="000000" w:themeColor="text1"/>
            <w:sz w:val="20"/>
            <w:szCs w:val="20"/>
            <w:lang w:val="ro-RO"/>
          </w:rPr>
          <w:fldChar w:fldCharType="begin"/>
        </w:r>
        <w:r w:rsidR="00E219D2" w:rsidRPr="004F70CA">
          <w:rPr>
            <w:rFonts w:cs="Times New Roman"/>
            <w:b/>
            <w:bCs/>
            <w:noProof/>
            <w:webHidden/>
            <w:color w:val="000000" w:themeColor="text1"/>
            <w:sz w:val="20"/>
            <w:szCs w:val="20"/>
            <w:lang w:val="ro-RO"/>
          </w:rPr>
          <w:instrText xml:space="preserve"> PAGEREF _Toc130193022 \h </w:instrText>
        </w:r>
        <w:r w:rsidR="00E219D2" w:rsidRPr="004F70CA">
          <w:rPr>
            <w:rFonts w:cs="Times New Roman"/>
            <w:b/>
            <w:bCs/>
            <w:noProof/>
            <w:webHidden/>
            <w:color w:val="000000" w:themeColor="text1"/>
            <w:sz w:val="20"/>
            <w:szCs w:val="20"/>
            <w:lang w:val="ro-RO"/>
          </w:rPr>
        </w:r>
        <w:r w:rsidR="00E219D2" w:rsidRPr="004F70CA">
          <w:rPr>
            <w:rFonts w:cs="Times New Roman"/>
            <w:b/>
            <w:bCs/>
            <w:noProof/>
            <w:webHidden/>
            <w:color w:val="000000" w:themeColor="text1"/>
            <w:sz w:val="20"/>
            <w:szCs w:val="20"/>
            <w:lang w:val="ro-RO"/>
          </w:rPr>
          <w:fldChar w:fldCharType="separate"/>
        </w:r>
        <w:r w:rsidR="00E219D2" w:rsidRPr="004F70CA">
          <w:rPr>
            <w:rFonts w:cs="Times New Roman"/>
            <w:b/>
            <w:bCs/>
            <w:noProof/>
            <w:webHidden/>
            <w:color w:val="000000" w:themeColor="text1"/>
            <w:sz w:val="20"/>
            <w:szCs w:val="20"/>
            <w:lang w:val="ro-RO"/>
          </w:rPr>
          <w:t>124</w:t>
        </w:r>
        <w:r w:rsidR="00E219D2" w:rsidRPr="004F70CA">
          <w:rPr>
            <w:rFonts w:cs="Times New Roman"/>
            <w:b/>
            <w:bCs/>
            <w:noProof/>
            <w:webHidden/>
            <w:color w:val="000000" w:themeColor="text1"/>
            <w:sz w:val="20"/>
            <w:szCs w:val="20"/>
            <w:lang w:val="ro-RO"/>
          </w:rPr>
          <w:fldChar w:fldCharType="end"/>
        </w:r>
      </w:hyperlink>
    </w:p>
    <w:p w14:paraId="71C13FB9"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23" w:history="1">
        <w:r w:rsidR="00E219D2" w:rsidRPr="00A54479">
          <w:rPr>
            <w:rFonts w:cs="Times New Roman"/>
            <w:noProof/>
            <w:color w:val="000000" w:themeColor="text1"/>
            <w:sz w:val="20"/>
            <w:szCs w:val="20"/>
            <w:lang w:val="ro-RO"/>
          </w:rPr>
          <w:t>2.3.1. Profilul respondenților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_Toc130193023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124</w:t>
        </w:r>
        <w:r w:rsidR="00E219D2" w:rsidRPr="004F70CA">
          <w:rPr>
            <w:rFonts w:cs="Times New Roman"/>
            <w:noProof/>
            <w:webHidden/>
            <w:color w:val="000000" w:themeColor="text1"/>
            <w:sz w:val="20"/>
            <w:szCs w:val="20"/>
            <w:lang w:val="ro-RO"/>
          </w:rPr>
          <w:fldChar w:fldCharType="end"/>
        </w:r>
      </w:hyperlink>
    </w:p>
    <w:p w14:paraId="1DB67F57"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24" w:history="1">
        <w:r w:rsidR="00E219D2" w:rsidRPr="004F70CA">
          <w:rPr>
            <w:rFonts w:cs="Times New Roman"/>
            <w:noProof/>
            <w:color w:val="000000" w:themeColor="text1"/>
            <w:sz w:val="20"/>
            <w:szCs w:val="20"/>
            <w:lang w:val="ro-RO"/>
          </w:rPr>
          <w:t xml:space="preserve">2.3.2. </w:t>
        </w:r>
        <w:r w:rsidR="00E219D2" w:rsidRPr="00A54479">
          <w:rPr>
            <w:rFonts w:cs="Times New Roman"/>
            <w:noProof/>
            <w:color w:val="000000" w:themeColor="text1"/>
            <w:sz w:val="20"/>
            <w:szCs w:val="20"/>
            <w:lang w:val="ro-RO"/>
          </w:rPr>
          <w:t>Percepția asupra impactului tehnologiilor la nivel de firmă</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_Toc130193024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131</w:t>
        </w:r>
        <w:r w:rsidR="00E219D2" w:rsidRPr="004F70CA">
          <w:rPr>
            <w:rFonts w:cs="Times New Roman"/>
            <w:noProof/>
            <w:webHidden/>
            <w:color w:val="000000" w:themeColor="text1"/>
            <w:sz w:val="20"/>
            <w:szCs w:val="20"/>
            <w:lang w:val="ro-RO"/>
          </w:rPr>
          <w:fldChar w:fldCharType="end"/>
        </w:r>
      </w:hyperlink>
    </w:p>
    <w:p w14:paraId="7D3FEC11"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25" w:history="1">
        <w:r w:rsidR="00E219D2" w:rsidRPr="00A54479">
          <w:rPr>
            <w:rFonts w:cs="Times New Roman"/>
            <w:noProof/>
            <w:color w:val="000000" w:themeColor="text1"/>
            <w:sz w:val="20"/>
            <w:szCs w:val="20"/>
            <w:lang w:val="ro-RO"/>
          </w:rPr>
          <w:t>2.3.3. Percepția asupra impactului tehnologiilor informaționale asupra sectorului construcțiilor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_Toc130193025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142</w:t>
        </w:r>
        <w:r w:rsidR="00E219D2" w:rsidRPr="004F70CA">
          <w:rPr>
            <w:rFonts w:cs="Times New Roman"/>
            <w:noProof/>
            <w:webHidden/>
            <w:color w:val="000000" w:themeColor="text1"/>
            <w:sz w:val="20"/>
            <w:szCs w:val="20"/>
            <w:lang w:val="ro-RO"/>
          </w:rPr>
          <w:fldChar w:fldCharType="end"/>
        </w:r>
      </w:hyperlink>
    </w:p>
    <w:p w14:paraId="1850429D"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3026" w:history="1">
        <w:r w:rsidR="00E219D2" w:rsidRPr="00A54479">
          <w:rPr>
            <w:rFonts w:cs="Times New Roman"/>
            <w:b/>
            <w:bCs/>
            <w:caps/>
            <w:noProof/>
            <w:color w:val="000000" w:themeColor="text1"/>
            <w:szCs w:val="24"/>
            <w:lang w:val="ro-RO"/>
          </w:rPr>
          <w:t>Capitolul 3. Studiu cantitativ asupra avantajelor competitive în cadrul industriei construcțiilor</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_Toc130193026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155</w:t>
        </w:r>
        <w:r w:rsidR="00E219D2" w:rsidRPr="004F70CA">
          <w:rPr>
            <w:rFonts w:cs="Times New Roman"/>
            <w:b/>
            <w:bCs/>
            <w:caps/>
            <w:noProof/>
            <w:webHidden/>
            <w:color w:val="000000" w:themeColor="text1"/>
            <w:szCs w:val="24"/>
            <w:lang w:val="ro-RO"/>
          </w:rPr>
          <w:fldChar w:fldCharType="end"/>
        </w:r>
      </w:hyperlink>
    </w:p>
    <w:p w14:paraId="5A182D04" w14:textId="77777777" w:rsidR="00E219D2" w:rsidRPr="004F70CA" w:rsidRDefault="004F70CA" w:rsidP="00E219D2">
      <w:pPr>
        <w:tabs>
          <w:tab w:val="right" w:leader="dot" w:pos="9344"/>
        </w:tabs>
        <w:spacing w:before="240"/>
        <w:ind w:firstLine="0"/>
        <w:rPr>
          <w:rFonts w:eastAsiaTheme="minorEastAsia" w:cs="Times New Roman"/>
          <w:noProof/>
          <w:color w:val="000000" w:themeColor="text1"/>
          <w:sz w:val="22"/>
          <w:lang w:val="ro-RO" w:eastAsia="de-DE"/>
        </w:rPr>
      </w:pPr>
      <w:hyperlink w:anchor="_Toc130193027" w:history="1">
        <w:r w:rsidR="00E219D2" w:rsidRPr="00A54479">
          <w:rPr>
            <w:rFonts w:cs="Times New Roman"/>
            <w:b/>
            <w:bCs/>
            <w:noProof/>
            <w:color w:val="000000" w:themeColor="text1"/>
            <w:sz w:val="20"/>
            <w:szCs w:val="20"/>
            <w:lang w:val="ro-RO"/>
          </w:rPr>
          <w:t>3.1. Metodologia de cercetare</w:t>
        </w:r>
        <w:r w:rsidR="00E219D2" w:rsidRPr="004F70CA">
          <w:rPr>
            <w:rFonts w:cs="Times New Roman"/>
            <w:b/>
            <w:bCs/>
            <w:noProof/>
            <w:webHidden/>
            <w:color w:val="000000" w:themeColor="text1"/>
            <w:sz w:val="20"/>
            <w:szCs w:val="20"/>
            <w:lang w:val="ro-RO"/>
          </w:rPr>
          <w:tab/>
        </w:r>
        <w:r w:rsidR="00E219D2" w:rsidRPr="004F70CA">
          <w:rPr>
            <w:rFonts w:cs="Times New Roman"/>
            <w:b/>
            <w:bCs/>
            <w:noProof/>
            <w:webHidden/>
            <w:color w:val="000000" w:themeColor="text1"/>
            <w:sz w:val="20"/>
            <w:szCs w:val="20"/>
            <w:lang w:val="ro-RO"/>
          </w:rPr>
          <w:fldChar w:fldCharType="begin"/>
        </w:r>
        <w:r w:rsidR="00E219D2" w:rsidRPr="004F70CA">
          <w:rPr>
            <w:rFonts w:cs="Times New Roman"/>
            <w:b/>
            <w:bCs/>
            <w:noProof/>
            <w:webHidden/>
            <w:color w:val="000000" w:themeColor="text1"/>
            <w:sz w:val="20"/>
            <w:szCs w:val="20"/>
            <w:lang w:val="ro-RO"/>
          </w:rPr>
          <w:instrText xml:space="preserve"> PAGEREF _Toc130193027 \h </w:instrText>
        </w:r>
        <w:r w:rsidR="00E219D2" w:rsidRPr="004F70CA">
          <w:rPr>
            <w:rFonts w:cs="Times New Roman"/>
            <w:b/>
            <w:bCs/>
            <w:noProof/>
            <w:webHidden/>
            <w:color w:val="000000" w:themeColor="text1"/>
            <w:sz w:val="20"/>
            <w:szCs w:val="20"/>
            <w:lang w:val="ro-RO"/>
          </w:rPr>
        </w:r>
        <w:r w:rsidR="00E219D2" w:rsidRPr="004F70CA">
          <w:rPr>
            <w:rFonts w:cs="Times New Roman"/>
            <w:b/>
            <w:bCs/>
            <w:noProof/>
            <w:webHidden/>
            <w:color w:val="000000" w:themeColor="text1"/>
            <w:sz w:val="20"/>
            <w:szCs w:val="20"/>
            <w:lang w:val="ro-RO"/>
          </w:rPr>
          <w:fldChar w:fldCharType="separate"/>
        </w:r>
        <w:r w:rsidR="00E219D2" w:rsidRPr="004F70CA">
          <w:rPr>
            <w:rFonts w:cs="Times New Roman"/>
            <w:b/>
            <w:bCs/>
            <w:noProof/>
            <w:webHidden/>
            <w:color w:val="000000" w:themeColor="text1"/>
            <w:sz w:val="20"/>
            <w:szCs w:val="20"/>
            <w:lang w:val="ro-RO"/>
          </w:rPr>
          <w:t>155</w:t>
        </w:r>
        <w:r w:rsidR="00E219D2" w:rsidRPr="004F70CA">
          <w:rPr>
            <w:rFonts w:cs="Times New Roman"/>
            <w:b/>
            <w:bCs/>
            <w:noProof/>
            <w:webHidden/>
            <w:color w:val="000000" w:themeColor="text1"/>
            <w:sz w:val="20"/>
            <w:szCs w:val="20"/>
            <w:lang w:val="ro-RO"/>
          </w:rPr>
          <w:fldChar w:fldCharType="end"/>
        </w:r>
      </w:hyperlink>
    </w:p>
    <w:p w14:paraId="6C83E431"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28" w:history="1">
        <w:r w:rsidR="00E219D2" w:rsidRPr="00A54479">
          <w:rPr>
            <w:rFonts w:cs="Times New Roman"/>
            <w:noProof/>
            <w:color w:val="000000" w:themeColor="text1"/>
            <w:sz w:val="20"/>
            <w:szCs w:val="20"/>
            <w:lang w:val="ro-RO"/>
          </w:rPr>
          <w:t>3.1.1. Instrumente de culegere a datelor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_Toc130193028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156</w:t>
        </w:r>
        <w:r w:rsidR="00E219D2" w:rsidRPr="004F70CA">
          <w:rPr>
            <w:rFonts w:cs="Times New Roman"/>
            <w:noProof/>
            <w:webHidden/>
            <w:color w:val="000000" w:themeColor="text1"/>
            <w:sz w:val="20"/>
            <w:szCs w:val="20"/>
            <w:lang w:val="ro-RO"/>
          </w:rPr>
          <w:fldChar w:fldCharType="end"/>
        </w:r>
      </w:hyperlink>
    </w:p>
    <w:p w14:paraId="1AD621AA"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29" w:history="1">
        <w:r w:rsidR="00E219D2" w:rsidRPr="00A54479">
          <w:rPr>
            <w:rFonts w:cs="Times New Roman"/>
            <w:noProof/>
            <w:color w:val="000000" w:themeColor="text1"/>
            <w:sz w:val="20"/>
            <w:szCs w:val="20"/>
            <w:lang w:val="ro-RO"/>
          </w:rPr>
          <w:t>3.1.2. Populația țintă și metode de eșantionare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_Toc130193029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158</w:t>
        </w:r>
        <w:r w:rsidR="00E219D2" w:rsidRPr="004F70CA">
          <w:rPr>
            <w:rFonts w:cs="Times New Roman"/>
            <w:noProof/>
            <w:webHidden/>
            <w:color w:val="000000" w:themeColor="text1"/>
            <w:sz w:val="20"/>
            <w:szCs w:val="20"/>
            <w:lang w:val="ro-RO"/>
          </w:rPr>
          <w:fldChar w:fldCharType="end"/>
        </w:r>
      </w:hyperlink>
    </w:p>
    <w:p w14:paraId="23D645F6"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30" w:history="1">
        <w:r w:rsidR="00E219D2" w:rsidRPr="00A54479">
          <w:rPr>
            <w:rFonts w:cs="Times New Roman"/>
            <w:noProof/>
            <w:color w:val="000000" w:themeColor="text1"/>
            <w:sz w:val="20"/>
            <w:szCs w:val="20"/>
            <w:lang w:val="ro-RO"/>
          </w:rPr>
          <w:t>3.1.3. Metode de analiză a datelor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_Toc130193030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160</w:t>
        </w:r>
        <w:r w:rsidR="00E219D2" w:rsidRPr="004F70CA">
          <w:rPr>
            <w:rFonts w:cs="Times New Roman"/>
            <w:noProof/>
            <w:webHidden/>
            <w:color w:val="000000" w:themeColor="text1"/>
            <w:sz w:val="20"/>
            <w:szCs w:val="20"/>
            <w:lang w:val="ro-RO"/>
          </w:rPr>
          <w:fldChar w:fldCharType="end"/>
        </w:r>
      </w:hyperlink>
    </w:p>
    <w:p w14:paraId="6E46A19E" w14:textId="77777777" w:rsidR="00E219D2" w:rsidRPr="004F70CA" w:rsidRDefault="004F70CA" w:rsidP="00E219D2">
      <w:pPr>
        <w:tabs>
          <w:tab w:val="right" w:leader="dot" w:pos="9344"/>
        </w:tabs>
        <w:spacing w:before="240"/>
        <w:ind w:firstLine="0"/>
        <w:rPr>
          <w:rFonts w:eastAsiaTheme="minorEastAsia" w:cs="Times New Roman"/>
          <w:noProof/>
          <w:color w:val="000000" w:themeColor="text1"/>
          <w:sz w:val="22"/>
          <w:lang w:val="ro-RO" w:eastAsia="de-DE"/>
        </w:rPr>
      </w:pPr>
      <w:hyperlink w:anchor="_Toc130193031" w:history="1">
        <w:r w:rsidR="00E219D2" w:rsidRPr="00A54479">
          <w:rPr>
            <w:rFonts w:cs="Times New Roman"/>
            <w:b/>
            <w:bCs/>
            <w:noProof/>
            <w:color w:val="000000" w:themeColor="text1"/>
            <w:sz w:val="20"/>
            <w:szCs w:val="20"/>
            <w:lang w:val="ro-RO"/>
          </w:rPr>
          <w:t>3.2. Rezultate pe piața construcțiilor din România</w:t>
        </w:r>
        <w:r w:rsidR="00E219D2" w:rsidRPr="004F70CA">
          <w:rPr>
            <w:rFonts w:cs="Times New Roman"/>
            <w:b/>
            <w:bCs/>
            <w:noProof/>
            <w:webHidden/>
            <w:color w:val="000000" w:themeColor="text1"/>
            <w:sz w:val="20"/>
            <w:szCs w:val="20"/>
            <w:lang w:val="ro-RO"/>
          </w:rPr>
          <w:tab/>
        </w:r>
        <w:r w:rsidR="00E219D2" w:rsidRPr="004F70CA">
          <w:rPr>
            <w:rFonts w:cs="Times New Roman"/>
            <w:b/>
            <w:bCs/>
            <w:noProof/>
            <w:webHidden/>
            <w:color w:val="000000" w:themeColor="text1"/>
            <w:sz w:val="20"/>
            <w:szCs w:val="20"/>
            <w:lang w:val="ro-RO"/>
          </w:rPr>
          <w:fldChar w:fldCharType="begin"/>
        </w:r>
        <w:r w:rsidR="00E219D2" w:rsidRPr="004F70CA">
          <w:rPr>
            <w:rFonts w:cs="Times New Roman"/>
            <w:b/>
            <w:bCs/>
            <w:noProof/>
            <w:webHidden/>
            <w:color w:val="000000" w:themeColor="text1"/>
            <w:sz w:val="20"/>
            <w:szCs w:val="20"/>
            <w:lang w:val="ro-RO"/>
          </w:rPr>
          <w:instrText xml:space="preserve"> PAGEREF _Toc130193031 \h </w:instrText>
        </w:r>
        <w:r w:rsidR="00E219D2" w:rsidRPr="004F70CA">
          <w:rPr>
            <w:rFonts w:cs="Times New Roman"/>
            <w:b/>
            <w:bCs/>
            <w:noProof/>
            <w:webHidden/>
            <w:color w:val="000000" w:themeColor="text1"/>
            <w:sz w:val="20"/>
            <w:szCs w:val="20"/>
            <w:lang w:val="ro-RO"/>
          </w:rPr>
        </w:r>
        <w:r w:rsidR="00E219D2" w:rsidRPr="004F70CA">
          <w:rPr>
            <w:rFonts w:cs="Times New Roman"/>
            <w:b/>
            <w:bCs/>
            <w:noProof/>
            <w:webHidden/>
            <w:color w:val="000000" w:themeColor="text1"/>
            <w:sz w:val="20"/>
            <w:szCs w:val="20"/>
            <w:lang w:val="ro-RO"/>
          </w:rPr>
          <w:fldChar w:fldCharType="separate"/>
        </w:r>
        <w:r w:rsidR="00E219D2" w:rsidRPr="004F70CA">
          <w:rPr>
            <w:rFonts w:cs="Times New Roman"/>
            <w:b/>
            <w:bCs/>
            <w:noProof/>
            <w:webHidden/>
            <w:color w:val="000000" w:themeColor="text1"/>
            <w:sz w:val="20"/>
            <w:szCs w:val="20"/>
            <w:lang w:val="ro-RO"/>
          </w:rPr>
          <w:t>163</w:t>
        </w:r>
        <w:r w:rsidR="00E219D2" w:rsidRPr="004F70CA">
          <w:rPr>
            <w:rFonts w:cs="Times New Roman"/>
            <w:b/>
            <w:bCs/>
            <w:noProof/>
            <w:webHidden/>
            <w:color w:val="000000" w:themeColor="text1"/>
            <w:sz w:val="20"/>
            <w:szCs w:val="20"/>
            <w:lang w:val="ro-RO"/>
          </w:rPr>
          <w:fldChar w:fldCharType="end"/>
        </w:r>
      </w:hyperlink>
    </w:p>
    <w:p w14:paraId="26B30D88"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32" w:history="1">
        <w:r w:rsidR="00E219D2" w:rsidRPr="00A54479">
          <w:rPr>
            <w:rFonts w:cs="Times New Roman"/>
            <w:noProof/>
            <w:color w:val="000000" w:themeColor="text1"/>
            <w:sz w:val="20"/>
            <w:szCs w:val="20"/>
            <w:lang w:val="ro-RO"/>
          </w:rPr>
          <w:t>3.2.1. Caracterizarea populației respondente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_Toc130193032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163</w:t>
        </w:r>
        <w:r w:rsidR="00E219D2" w:rsidRPr="004F70CA">
          <w:rPr>
            <w:rFonts w:cs="Times New Roman"/>
            <w:noProof/>
            <w:webHidden/>
            <w:color w:val="000000" w:themeColor="text1"/>
            <w:sz w:val="20"/>
            <w:szCs w:val="20"/>
            <w:lang w:val="ro-RO"/>
          </w:rPr>
          <w:fldChar w:fldCharType="end"/>
        </w:r>
      </w:hyperlink>
    </w:p>
    <w:p w14:paraId="3E1AD9DF"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33" w:history="1">
        <w:r w:rsidR="00E219D2" w:rsidRPr="00A54479">
          <w:rPr>
            <w:rFonts w:cs="Times New Roman"/>
            <w:noProof/>
            <w:color w:val="000000" w:themeColor="text1"/>
            <w:sz w:val="20"/>
            <w:szCs w:val="20"/>
            <w:lang w:val="ro-RO"/>
          </w:rPr>
          <w:t>3.2.2. Analiza cluster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_Toc130193033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165</w:t>
        </w:r>
        <w:r w:rsidR="00E219D2" w:rsidRPr="004F70CA">
          <w:rPr>
            <w:rFonts w:cs="Times New Roman"/>
            <w:noProof/>
            <w:webHidden/>
            <w:color w:val="000000" w:themeColor="text1"/>
            <w:sz w:val="20"/>
            <w:szCs w:val="20"/>
            <w:lang w:val="ro-RO"/>
          </w:rPr>
          <w:fldChar w:fldCharType="end"/>
        </w:r>
      </w:hyperlink>
    </w:p>
    <w:p w14:paraId="27251415"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34" w:history="1">
        <w:r w:rsidR="00E219D2" w:rsidRPr="00A54479">
          <w:rPr>
            <w:rFonts w:cs="Times New Roman"/>
            <w:noProof/>
            <w:color w:val="000000" w:themeColor="text1"/>
            <w:sz w:val="20"/>
            <w:szCs w:val="20"/>
            <w:lang w:val="ro-RO"/>
          </w:rPr>
          <w:t>3.2.3. Testarea diferențelor dintre grupuri de firme, folosind analiza de tip ANOVA</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_Toc130193034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176</w:t>
        </w:r>
        <w:r w:rsidR="00E219D2" w:rsidRPr="004F70CA">
          <w:rPr>
            <w:rFonts w:cs="Times New Roman"/>
            <w:noProof/>
            <w:webHidden/>
            <w:color w:val="000000" w:themeColor="text1"/>
            <w:sz w:val="20"/>
            <w:szCs w:val="20"/>
            <w:lang w:val="ro-RO"/>
          </w:rPr>
          <w:fldChar w:fldCharType="end"/>
        </w:r>
      </w:hyperlink>
    </w:p>
    <w:p w14:paraId="54803BD3" w14:textId="77777777" w:rsidR="00E219D2" w:rsidRPr="004F70CA" w:rsidRDefault="004F70CA" w:rsidP="00E219D2">
      <w:pPr>
        <w:tabs>
          <w:tab w:val="right" w:leader="dot" w:pos="9344"/>
        </w:tabs>
        <w:spacing w:before="240"/>
        <w:ind w:firstLine="0"/>
        <w:rPr>
          <w:rFonts w:eastAsiaTheme="minorEastAsia" w:cs="Times New Roman"/>
          <w:noProof/>
          <w:color w:val="000000" w:themeColor="text1"/>
          <w:sz w:val="22"/>
          <w:lang w:val="ro-RO" w:eastAsia="de-DE"/>
        </w:rPr>
      </w:pPr>
      <w:hyperlink w:anchor="_Toc130193035" w:history="1">
        <w:r w:rsidR="00E219D2" w:rsidRPr="00A54479">
          <w:rPr>
            <w:rFonts w:cs="Times New Roman"/>
            <w:b/>
            <w:bCs/>
            <w:noProof/>
            <w:color w:val="000000" w:themeColor="text1"/>
            <w:sz w:val="20"/>
            <w:szCs w:val="20"/>
            <w:lang w:val="ro-RO"/>
          </w:rPr>
          <w:t>3.3. Rezultate pe piața construcțiilor din Germania</w:t>
        </w:r>
        <w:r w:rsidR="00E219D2" w:rsidRPr="004F70CA">
          <w:rPr>
            <w:rFonts w:cs="Times New Roman"/>
            <w:b/>
            <w:bCs/>
            <w:noProof/>
            <w:webHidden/>
            <w:color w:val="000000" w:themeColor="text1"/>
            <w:sz w:val="20"/>
            <w:szCs w:val="20"/>
            <w:lang w:val="ro-RO"/>
          </w:rPr>
          <w:tab/>
        </w:r>
        <w:r w:rsidR="00E219D2" w:rsidRPr="004F70CA">
          <w:rPr>
            <w:rFonts w:cs="Times New Roman"/>
            <w:b/>
            <w:bCs/>
            <w:noProof/>
            <w:webHidden/>
            <w:color w:val="000000" w:themeColor="text1"/>
            <w:sz w:val="20"/>
            <w:szCs w:val="20"/>
            <w:lang w:val="ro-RO"/>
          </w:rPr>
          <w:fldChar w:fldCharType="begin"/>
        </w:r>
        <w:r w:rsidR="00E219D2" w:rsidRPr="004F70CA">
          <w:rPr>
            <w:rFonts w:cs="Times New Roman"/>
            <w:b/>
            <w:bCs/>
            <w:noProof/>
            <w:webHidden/>
            <w:color w:val="000000" w:themeColor="text1"/>
            <w:sz w:val="20"/>
            <w:szCs w:val="20"/>
            <w:lang w:val="ro-RO"/>
          </w:rPr>
          <w:instrText xml:space="preserve"> PAGEREF _Toc130193035 \h </w:instrText>
        </w:r>
        <w:r w:rsidR="00E219D2" w:rsidRPr="004F70CA">
          <w:rPr>
            <w:rFonts w:cs="Times New Roman"/>
            <w:b/>
            <w:bCs/>
            <w:noProof/>
            <w:webHidden/>
            <w:color w:val="000000" w:themeColor="text1"/>
            <w:sz w:val="20"/>
            <w:szCs w:val="20"/>
            <w:lang w:val="ro-RO"/>
          </w:rPr>
        </w:r>
        <w:r w:rsidR="00E219D2" w:rsidRPr="004F70CA">
          <w:rPr>
            <w:rFonts w:cs="Times New Roman"/>
            <w:b/>
            <w:bCs/>
            <w:noProof/>
            <w:webHidden/>
            <w:color w:val="000000" w:themeColor="text1"/>
            <w:sz w:val="20"/>
            <w:szCs w:val="20"/>
            <w:lang w:val="ro-RO"/>
          </w:rPr>
          <w:fldChar w:fldCharType="separate"/>
        </w:r>
        <w:r w:rsidR="00E219D2" w:rsidRPr="004F70CA">
          <w:rPr>
            <w:rFonts w:cs="Times New Roman"/>
            <w:b/>
            <w:bCs/>
            <w:noProof/>
            <w:webHidden/>
            <w:color w:val="000000" w:themeColor="text1"/>
            <w:sz w:val="20"/>
            <w:szCs w:val="20"/>
            <w:lang w:val="ro-RO"/>
          </w:rPr>
          <w:t>188</w:t>
        </w:r>
        <w:r w:rsidR="00E219D2" w:rsidRPr="004F70CA">
          <w:rPr>
            <w:rFonts w:cs="Times New Roman"/>
            <w:b/>
            <w:bCs/>
            <w:noProof/>
            <w:webHidden/>
            <w:color w:val="000000" w:themeColor="text1"/>
            <w:sz w:val="20"/>
            <w:szCs w:val="20"/>
            <w:lang w:val="ro-RO"/>
          </w:rPr>
          <w:fldChar w:fldCharType="end"/>
        </w:r>
      </w:hyperlink>
    </w:p>
    <w:p w14:paraId="5683F175"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36" w:history="1">
        <w:r w:rsidR="00E219D2" w:rsidRPr="00A54479">
          <w:rPr>
            <w:rFonts w:cs="Times New Roman"/>
            <w:noProof/>
            <w:color w:val="000000" w:themeColor="text1"/>
            <w:sz w:val="20"/>
            <w:szCs w:val="20"/>
            <w:lang w:val="ro-RO"/>
          </w:rPr>
          <w:t>3.3.1. Caracterizarea populației respondente</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_Toc130193036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188</w:t>
        </w:r>
        <w:r w:rsidR="00E219D2" w:rsidRPr="004F70CA">
          <w:rPr>
            <w:rFonts w:cs="Times New Roman"/>
            <w:noProof/>
            <w:webHidden/>
            <w:color w:val="000000" w:themeColor="text1"/>
            <w:sz w:val="20"/>
            <w:szCs w:val="20"/>
            <w:lang w:val="ro-RO"/>
          </w:rPr>
          <w:fldChar w:fldCharType="end"/>
        </w:r>
      </w:hyperlink>
    </w:p>
    <w:p w14:paraId="1ED2ED3F"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37" w:history="1">
        <w:r w:rsidR="00E219D2" w:rsidRPr="00A54479">
          <w:rPr>
            <w:rFonts w:cs="Times New Roman"/>
            <w:noProof/>
            <w:color w:val="000000" w:themeColor="text1"/>
            <w:sz w:val="20"/>
            <w:szCs w:val="20"/>
            <w:lang w:val="ro-RO"/>
          </w:rPr>
          <w:t>3.3.2. Analiza cluster</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_Toc130193037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191</w:t>
        </w:r>
        <w:r w:rsidR="00E219D2" w:rsidRPr="004F70CA">
          <w:rPr>
            <w:rFonts w:cs="Times New Roman"/>
            <w:noProof/>
            <w:webHidden/>
            <w:color w:val="000000" w:themeColor="text1"/>
            <w:sz w:val="20"/>
            <w:szCs w:val="20"/>
            <w:lang w:val="ro-RO"/>
          </w:rPr>
          <w:fldChar w:fldCharType="end"/>
        </w:r>
      </w:hyperlink>
    </w:p>
    <w:p w14:paraId="1CE45844" w14:textId="77777777" w:rsidR="00E219D2" w:rsidRPr="004F70CA" w:rsidRDefault="004F70CA" w:rsidP="00E219D2">
      <w:pPr>
        <w:tabs>
          <w:tab w:val="right" w:leader="dot" w:pos="9344"/>
        </w:tabs>
        <w:ind w:left="240" w:firstLine="0"/>
        <w:rPr>
          <w:rFonts w:eastAsiaTheme="minorEastAsia" w:cs="Times New Roman"/>
          <w:noProof/>
          <w:color w:val="000000" w:themeColor="text1"/>
          <w:sz w:val="22"/>
          <w:lang w:val="ro-RO" w:eastAsia="de-DE"/>
        </w:rPr>
      </w:pPr>
      <w:hyperlink w:anchor="_Toc130193038" w:history="1">
        <w:r w:rsidR="00E219D2" w:rsidRPr="00A54479">
          <w:rPr>
            <w:rFonts w:cs="Times New Roman"/>
            <w:noProof/>
            <w:color w:val="000000" w:themeColor="text1"/>
            <w:sz w:val="20"/>
            <w:szCs w:val="20"/>
            <w:lang w:val="ro-RO"/>
          </w:rPr>
          <w:t>3.3.3. Testarea diferențelor dintre grupuri de firme, folosind analiza de tip ANOVA</w:t>
        </w:r>
        <w:r w:rsidR="00E219D2" w:rsidRPr="004F70CA">
          <w:rPr>
            <w:rFonts w:cs="Times New Roman"/>
            <w:noProof/>
            <w:webHidden/>
            <w:color w:val="000000" w:themeColor="text1"/>
            <w:sz w:val="20"/>
            <w:szCs w:val="20"/>
            <w:lang w:val="ro-RO"/>
          </w:rPr>
          <w:tab/>
        </w:r>
        <w:r w:rsidR="00E219D2" w:rsidRPr="004F70CA">
          <w:rPr>
            <w:rFonts w:cs="Times New Roman"/>
            <w:noProof/>
            <w:webHidden/>
            <w:color w:val="000000" w:themeColor="text1"/>
            <w:sz w:val="20"/>
            <w:szCs w:val="20"/>
            <w:lang w:val="ro-RO"/>
          </w:rPr>
          <w:fldChar w:fldCharType="begin"/>
        </w:r>
        <w:r w:rsidR="00E219D2" w:rsidRPr="004F70CA">
          <w:rPr>
            <w:rFonts w:cs="Times New Roman"/>
            <w:noProof/>
            <w:webHidden/>
            <w:color w:val="000000" w:themeColor="text1"/>
            <w:sz w:val="20"/>
            <w:szCs w:val="20"/>
            <w:lang w:val="ro-RO"/>
          </w:rPr>
          <w:instrText xml:space="preserve"> PAGEREF _Toc130193038 \h </w:instrText>
        </w:r>
        <w:r w:rsidR="00E219D2" w:rsidRPr="004F70CA">
          <w:rPr>
            <w:rFonts w:cs="Times New Roman"/>
            <w:noProof/>
            <w:webHidden/>
            <w:color w:val="000000" w:themeColor="text1"/>
            <w:sz w:val="20"/>
            <w:szCs w:val="20"/>
            <w:lang w:val="ro-RO"/>
          </w:rPr>
        </w:r>
        <w:r w:rsidR="00E219D2" w:rsidRPr="004F70CA">
          <w:rPr>
            <w:rFonts w:cs="Times New Roman"/>
            <w:noProof/>
            <w:webHidden/>
            <w:color w:val="000000" w:themeColor="text1"/>
            <w:sz w:val="20"/>
            <w:szCs w:val="20"/>
            <w:lang w:val="ro-RO"/>
          </w:rPr>
          <w:fldChar w:fldCharType="separate"/>
        </w:r>
        <w:r w:rsidR="00E219D2" w:rsidRPr="004F70CA">
          <w:rPr>
            <w:rFonts w:cs="Times New Roman"/>
            <w:noProof/>
            <w:webHidden/>
            <w:color w:val="000000" w:themeColor="text1"/>
            <w:sz w:val="20"/>
            <w:szCs w:val="20"/>
            <w:lang w:val="ro-RO"/>
          </w:rPr>
          <w:t>203</w:t>
        </w:r>
        <w:r w:rsidR="00E219D2" w:rsidRPr="004F70CA">
          <w:rPr>
            <w:rFonts w:cs="Times New Roman"/>
            <w:noProof/>
            <w:webHidden/>
            <w:color w:val="000000" w:themeColor="text1"/>
            <w:sz w:val="20"/>
            <w:szCs w:val="20"/>
            <w:lang w:val="ro-RO"/>
          </w:rPr>
          <w:fldChar w:fldCharType="end"/>
        </w:r>
      </w:hyperlink>
    </w:p>
    <w:p w14:paraId="7F1ADC07"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3039" w:history="1">
        <w:r w:rsidR="00E219D2" w:rsidRPr="00A54479">
          <w:rPr>
            <w:rFonts w:cs="Times New Roman"/>
            <w:b/>
            <w:bCs/>
            <w:caps/>
            <w:noProof/>
            <w:color w:val="000000" w:themeColor="text1"/>
            <w:szCs w:val="24"/>
            <w:lang w:val="ro-RO"/>
          </w:rPr>
          <w:t>CONCLUZII</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_Toc130193039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217</w:t>
        </w:r>
        <w:r w:rsidR="00E219D2" w:rsidRPr="004F70CA">
          <w:rPr>
            <w:rFonts w:cs="Times New Roman"/>
            <w:b/>
            <w:bCs/>
            <w:caps/>
            <w:noProof/>
            <w:webHidden/>
            <w:color w:val="000000" w:themeColor="text1"/>
            <w:szCs w:val="24"/>
            <w:lang w:val="ro-RO"/>
          </w:rPr>
          <w:fldChar w:fldCharType="end"/>
        </w:r>
      </w:hyperlink>
    </w:p>
    <w:p w14:paraId="4477E2A4"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3040" w:history="1">
        <w:r w:rsidR="00E219D2" w:rsidRPr="00A54479">
          <w:rPr>
            <w:rFonts w:cs="Times New Roman"/>
            <w:b/>
            <w:bCs/>
            <w:caps/>
            <w:noProof/>
            <w:color w:val="000000" w:themeColor="text1"/>
            <w:szCs w:val="24"/>
            <w:lang w:val="ro-RO"/>
          </w:rPr>
          <w:t>BIBLIOGRAFIE</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_Toc130193040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223</w:t>
        </w:r>
        <w:r w:rsidR="00E219D2" w:rsidRPr="004F70CA">
          <w:rPr>
            <w:rFonts w:cs="Times New Roman"/>
            <w:b/>
            <w:bCs/>
            <w:caps/>
            <w:noProof/>
            <w:webHidden/>
            <w:color w:val="000000" w:themeColor="text1"/>
            <w:szCs w:val="24"/>
            <w:lang w:val="ro-RO"/>
          </w:rPr>
          <w:fldChar w:fldCharType="end"/>
        </w:r>
      </w:hyperlink>
    </w:p>
    <w:p w14:paraId="463E8F36" w14:textId="77777777" w:rsidR="00E219D2" w:rsidRPr="004F70CA" w:rsidRDefault="004F70CA" w:rsidP="00E219D2">
      <w:pPr>
        <w:tabs>
          <w:tab w:val="right" w:leader="dot" w:pos="9344"/>
        </w:tabs>
        <w:spacing w:before="360"/>
        <w:ind w:firstLine="0"/>
        <w:rPr>
          <w:rFonts w:eastAsiaTheme="minorEastAsia" w:cs="Times New Roman"/>
          <w:noProof/>
          <w:color w:val="000000" w:themeColor="text1"/>
          <w:sz w:val="22"/>
          <w:lang w:val="ro-RO" w:eastAsia="de-DE"/>
        </w:rPr>
      </w:pPr>
      <w:hyperlink w:anchor="_Toc130193041" w:history="1">
        <w:r w:rsidR="00E219D2" w:rsidRPr="00A54479">
          <w:rPr>
            <w:rFonts w:cs="Times New Roman"/>
            <w:b/>
            <w:bCs/>
            <w:caps/>
            <w:noProof/>
            <w:color w:val="000000" w:themeColor="text1"/>
            <w:szCs w:val="24"/>
            <w:lang w:val="ro-RO"/>
          </w:rPr>
          <w:t>ANEXE</w:t>
        </w:r>
        <w:r w:rsidR="00E219D2" w:rsidRPr="004F70CA">
          <w:rPr>
            <w:rFonts w:cs="Times New Roman"/>
            <w:b/>
            <w:bCs/>
            <w:caps/>
            <w:noProof/>
            <w:webHidden/>
            <w:color w:val="000000" w:themeColor="text1"/>
            <w:szCs w:val="24"/>
            <w:lang w:val="ro-RO"/>
          </w:rPr>
          <w:tab/>
        </w:r>
        <w:r w:rsidR="00E219D2" w:rsidRPr="004F70CA">
          <w:rPr>
            <w:rFonts w:cs="Times New Roman"/>
            <w:b/>
            <w:bCs/>
            <w:caps/>
            <w:noProof/>
            <w:webHidden/>
            <w:color w:val="000000" w:themeColor="text1"/>
            <w:szCs w:val="24"/>
            <w:lang w:val="ro-RO"/>
          </w:rPr>
          <w:fldChar w:fldCharType="begin"/>
        </w:r>
        <w:r w:rsidR="00E219D2" w:rsidRPr="004F70CA">
          <w:rPr>
            <w:rFonts w:cs="Times New Roman"/>
            <w:b/>
            <w:bCs/>
            <w:caps/>
            <w:noProof/>
            <w:webHidden/>
            <w:color w:val="000000" w:themeColor="text1"/>
            <w:szCs w:val="24"/>
            <w:lang w:val="ro-RO"/>
          </w:rPr>
          <w:instrText xml:space="preserve"> PAGEREF _Toc130193041 \h </w:instrText>
        </w:r>
        <w:r w:rsidR="00E219D2" w:rsidRPr="004F70CA">
          <w:rPr>
            <w:rFonts w:cs="Times New Roman"/>
            <w:b/>
            <w:bCs/>
            <w:caps/>
            <w:noProof/>
            <w:webHidden/>
            <w:color w:val="000000" w:themeColor="text1"/>
            <w:szCs w:val="24"/>
            <w:lang w:val="ro-RO"/>
          </w:rPr>
        </w:r>
        <w:r w:rsidR="00E219D2" w:rsidRPr="004F70CA">
          <w:rPr>
            <w:rFonts w:cs="Times New Roman"/>
            <w:b/>
            <w:bCs/>
            <w:caps/>
            <w:noProof/>
            <w:webHidden/>
            <w:color w:val="000000" w:themeColor="text1"/>
            <w:szCs w:val="24"/>
            <w:lang w:val="ro-RO"/>
          </w:rPr>
          <w:fldChar w:fldCharType="separate"/>
        </w:r>
        <w:r w:rsidR="00E219D2" w:rsidRPr="004F70CA">
          <w:rPr>
            <w:rFonts w:cs="Times New Roman"/>
            <w:b/>
            <w:bCs/>
            <w:caps/>
            <w:noProof/>
            <w:webHidden/>
            <w:color w:val="000000" w:themeColor="text1"/>
            <w:szCs w:val="24"/>
            <w:lang w:val="ro-RO"/>
          </w:rPr>
          <w:t>235</w:t>
        </w:r>
        <w:r w:rsidR="00E219D2" w:rsidRPr="004F70CA">
          <w:rPr>
            <w:rFonts w:cs="Times New Roman"/>
            <w:b/>
            <w:bCs/>
            <w:caps/>
            <w:noProof/>
            <w:webHidden/>
            <w:color w:val="000000" w:themeColor="text1"/>
            <w:szCs w:val="24"/>
            <w:lang w:val="ro-RO"/>
          </w:rPr>
          <w:fldChar w:fldCharType="end"/>
        </w:r>
      </w:hyperlink>
    </w:p>
    <w:p w14:paraId="1C37A67B" w14:textId="44F3B024" w:rsidR="00AC711F" w:rsidRPr="00A54479" w:rsidRDefault="00AC711F" w:rsidP="00E219D2">
      <w:pPr>
        <w:ind w:firstLine="0"/>
        <w:rPr>
          <w:rFonts w:cs="Times New Roman"/>
          <w:caps/>
          <w:color w:val="000000" w:themeColor="text1"/>
          <w:sz w:val="20"/>
          <w:szCs w:val="24"/>
          <w:lang w:val="ro-RO"/>
        </w:rPr>
      </w:pPr>
    </w:p>
    <w:p w14:paraId="7D20CF31" w14:textId="02BC57BD" w:rsidR="00F179B6" w:rsidRPr="00A54479" w:rsidRDefault="00F179B6">
      <w:pPr>
        <w:rPr>
          <w:rFonts w:cs="Times New Roman"/>
          <w:caps/>
          <w:color w:val="000000" w:themeColor="text1"/>
          <w:sz w:val="20"/>
          <w:szCs w:val="24"/>
          <w:lang w:val="ro-RO"/>
        </w:rPr>
      </w:pPr>
    </w:p>
    <w:p w14:paraId="1DFA7B40" w14:textId="77777777" w:rsidR="00AC711F" w:rsidRPr="00A54479" w:rsidRDefault="00AC711F">
      <w:pPr>
        <w:rPr>
          <w:rFonts w:cs="Times New Roman"/>
          <w:caps/>
          <w:color w:val="000000" w:themeColor="text1"/>
          <w:sz w:val="20"/>
          <w:szCs w:val="24"/>
          <w:lang w:val="ro-RO"/>
        </w:rPr>
      </w:pPr>
    </w:p>
    <w:p w14:paraId="2D57136D" w14:textId="77777777" w:rsidR="00AC711F" w:rsidRPr="00A54479" w:rsidRDefault="00AC711F">
      <w:pPr>
        <w:rPr>
          <w:rFonts w:cs="Times New Roman"/>
          <w:caps/>
          <w:color w:val="000000" w:themeColor="text1"/>
          <w:sz w:val="20"/>
          <w:szCs w:val="24"/>
          <w:lang w:val="ro-RO"/>
        </w:rPr>
      </w:pPr>
    </w:p>
    <w:p w14:paraId="009119E3" w14:textId="77777777" w:rsidR="00AC711F" w:rsidRPr="00A54479" w:rsidRDefault="00AC711F">
      <w:pPr>
        <w:rPr>
          <w:rFonts w:cs="Times New Roman"/>
          <w:caps/>
          <w:color w:val="000000" w:themeColor="text1"/>
          <w:sz w:val="20"/>
          <w:szCs w:val="24"/>
          <w:lang w:val="ro-RO"/>
        </w:rPr>
      </w:pPr>
    </w:p>
    <w:p w14:paraId="599AD269" w14:textId="77777777" w:rsidR="00AC711F" w:rsidRPr="00A54479" w:rsidRDefault="00AC711F">
      <w:pPr>
        <w:rPr>
          <w:rFonts w:cs="Times New Roman"/>
          <w:caps/>
          <w:color w:val="000000" w:themeColor="text1"/>
          <w:sz w:val="20"/>
          <w:szCs w:val="24"/>
          <w:lang w:val="ro-RO"/>
        </w:rPr>
      </w:pPr>
    </w:p>
    <w:p w14:paraId="2386E1C9" w14:textId="77777777" w:rsidR="00AC711F" w:rsidRPr="00A54479" w:rsidRDefault="00AC711F">
      <w:pPr>
        <w:rPr>
          <w:rFonts w:cs="Times New Roman"/>
          <w:caps/>
          <w:color w:val="000000" w:themeColor="text1"/>
          <w:sz w:val="20"/>
          <w:szCs w:val="24"/>
          <w:lang w:val="ro-RO"/>
        </w:rPr>
      </w:pPr>
    </w:p>
    <w:p w14:paraId="0890A095" w14:textId="2D291E55" w:rsidR="00F179B6" w:rsidRPr="00A54479" w:rsidRDefault="00F179B6">
      <w:pPr>
        <w:spacing w:line="240" w:lineRule="auto"/>
        <w:ind w:firstLine="0"/>
        <w:rPr>
          <w:rFonts w:cs="Times New Roman"/>
          <w:caps/>
          <w:color w:val="000000" w:themeColor="text1"/>
          <w:sz w:val="20"/>
          <w:szCs w:val="24"/>
          <w:lang w:val="ro-RO"/>
        </w:rPr>
      </w:pPr>
      <w:r w:rsidRPr="00A54479">
        <w:rPr>
          <w:rFonts w:cs="Times New Roman"/>
          <w:caps/>
          <w:color w:val="000000" w:themeColor="text1"/>
          <w:sz w:val="20"/>
          <w:szCs w:val="24"/>
          <w:lang w:val="ro-RO"/>
        </w:rPr>
        <w:br w:type="page"/>
      </w:r>
    </w:p>
    <w:p w14:paraId="6D681A1E" w14:textId="77777777" w:rsidR="00AC711F" w:rsidRPr="004F70CA" w:rsidRDefault="00AC711F">
      <w:pPr>
        <w:rPr>
          <w:rFonts w:cs="Times New Roman"/>
          <w:lang w:val="ro-RO"/>
        </w:rPr>
      </w:pPr>
    </w:p>
    <w:p w14:paraId="4DBEEBA1" w14:textId="134987B8" w:rsidR="00AC711F" w:rsidRPr="004F70CA" w:rsidRDefault="00A54479" w:rsidP="00227E42">
      <w:pPr>
        <w:pStyle w:val="berschrift1"/>
        <w:ind w:firstLine="0"/>
        <w:rPr>
          <w:lang w:val="ro-RO"/>
        </w:rPr>
      </w:pPr>
      <w:bookmarkStart w:id="1" w:name="_Toc130354405"/>
      <w:r w:rsidRPr="004F70CA">
        <w:rPr>
          <w:lang w:val="ro-RO"/>
        </w:rPr>
        <w:t xml:space="preserve">LISTĂ </w:t>
      </w:r>
      <w:r w:rsidR="00F179B6" w:rsidRPr="004F70CA">
        <w:rPr>
          <w:lang w:val="ro-RO"/>
        </w:rPr>
        <w:t>SELECTIVĂ TABELE</w:t>
      </w:r>
      <w:bookmarkEnd w:id="1"/>
    </w:p>
    <w:p w14:paraId="77403D0C" w14:textId="62C504B4" w:rsidR="00227E42" w:rsidRPr="004F70CA" w:rsidRDefault="00F179B6"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r w:rsidRPr="004F70CA">
        <w:rPr>
          <w:rFonts w:cs="Times New Roman"/>
          <w:lang w:val="ro-RO"/>
        </w:rPr>
        <w:fldChar w:fldCharType="begin"/>
      </w:r>
      <w:r w:rsidRPr="004F70CA">
        <w:rPr>
          <w:rFonts w:cs="Times New Roman"/>
          <w:lang w:val="ro-RO"/>
        </w:rPr>
        <w:instrText xml:space="preserve"> TOC \h \z \t "Tabele;1" </w:instrText>
      </w:r>
      <w:r w:rsidRPr="004F70CA">
        <w:rPr>
          <w:rFonts w:cs="Times New Roman"/>
          <w:lang w:val="ro-RO"/>
        </w:rPr>
        <w:fldChar w:fldCharType="separate"/>
      </w:r>
      <w:hyperlink w:anchor="_Toc130243751" w:history="1">
        <w:r w:rsidR="00227E42" w:rsidRPr="00A54479">
          <w:rPr>
            <w:rStyle w:val="Hyperlink"/>
            <w:rFonts w:ascii="Times New Roman" w:hAnsi="Times New Roman" w:cs="Times New Roman"/>
            <w:b w:val="0"/>
            <w:noProof/>
            <w:lang w:val="ro-RO"/>
          </w:rPr>
          <w:t>Tabel 2.4. Identificarea principalelor bariere ce îngreunează utilizarea mai intensă a tehnologiilor</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_Toc130243751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24</w:t>
        </w:r>
        <w:r w:rsidR="00227E42" w:rsidRPr="004F70CA">
          <w:rPr>
            <w:rFonts w:ascii="Times New Roman" w:hAnsi="Times New Roman" w:cs="Times New Roman"/>
            <w:b w:val="0"/>
            <w:noProof/>
            <w:webHidden/>
            <w:lang w:val="ro-RO"/>
          </w:rPr>
          <w:fldChar w:fldCharType="end"/>
        </w:r>
      </w:hyperlink>
    </w:p>
    <w:p w14:paraId="7672F87B" w14:textId="232C3896"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52" w:history="1">
        <w:r w:rsidR="00227E42" w:rsidRPr="00A54479">
          <w:rPr>
            <w:rStyle w:val="Hyperlink"/>
            <w:rFonts w:ascii="Times New Roman" w:hAnsi="Times New Roman" w:cs="Times New Roman"/>
            <w:b w:val="0"/>
            <w:noProof/>
            <w:lang w:val="ro-RO"/>
          </w:rPr>
          <w:t>Tabel 2.6. Avantaje competitive generate de folosirea tehnologiilor în ordine ierarhică</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_Toc130243752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25</w:t>
        </w:r>
        <w:r w:rsidR="00227E42" w:rsidRPr="004F70CA">
          <w:rPr>
            <w:rFonts w:ascii="Times New Roman" w:hAnsi="Times New Roman" w:cs="Times New Roman"/>
            <w:b w:val="0"/>
            <w:noProof/>
            <w:webHidden/>
            <w:lang w:val="ro-RO"/>
          </w:rPr>
          <w:fldChar w:fldCharType="end"/>
        </w:r>
      </w:hyperlink>
    </w:p>
    <w:p w14:paraId="33B38217" w14:textId="28F89F00"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53" w:history="1">
        <w:r w:rsidR="00227E42" w:rsidRPr="00A54479">
          <w:rPr>
            <w:rStyle w:val="Hyperlink"/>
            <w:rFonts w:ascii="Times New Roman" w:hAnsi="Times New Roman" w:cs="Times New Roman"/>
            <w:b w:val="0"/>
            <w:noProof/>
            <w:lang w:val="ro-RO"/>
          </w:rPr>
          <w:t>Tabel 2.14. Cele mai des utilizate tehnologii informaționale în cadrul organizației participanților</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_Toc130243753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29</w:t>
        </w:r>
        <w:r w:rsidR="00227E42" w:rsidRPr="004F70CA">
          <w:rPr>
            <w:rFonts w:ascii="Times New Roman" w:hAnsi="Times New Roman" w:cs="Times New Roman"/>
            <w:b w:val="0"/>
            <w:noProof/>
            <w:webHidden/>
            <w:lang w:val="ro-RO"/>
          </w:rPr>
          <w:fldChar w:fldCharType="end"/>
        </w:r>
      </w:hyperlink>
    </w:p>
    <w:p w14:paraId="08928C7E" w14:textId="6427E276"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54" w:history="1">
        <w:r w:rsidR="00227E42" w:rsidRPr="00A54479">
          <w:rPr>
            <w:rStyle w:val="Hyperlink"/>
            <w:rFonts w:ascii="Times New Roman" w:hAnsi="Times New Roman" w:cs="Times New Roman"/>
            <w:b w:val="0"/>
            <w:noProof/>
            <w:lang w:val="ro-RO"/>
          </w:rPr>
          <w:t>Tabel 2.16. Avantaje competitive obținute din folosirea tehnologiilor informaționale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_Toc130243754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29</w:t>
        </w:r>
        <w:r w:rsidR="00227E42" w:rsidRPr="004F70CA">
          <w:rPr>
            <w:rFonts w:ascii="Times New Roman" w:hAnsi="Times New Roman" w:cs="Times New Roman"/>
            <w:b w:val="0"/>
            <w:noProof/>
            <w:webHidden/>
            <w:lang w:val="ro-RO"/>
          </w:rPr>
          <w:fldChar w:fldCharType="end"/>
        </w:r>
      </w:hyperlink>
    </w:p>
    <w:p w14:paraId="792472F8" w14:textId="0A3941BE"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55" w:history="1">
        <w:r w:rsidR="00227E42" w:rsidRPr="00A54479">
          <w:rPr>
            <w:rStyle w:val="Hyperlink"/>
            <w:rFonts w:ascii="Times New Roman" w:hAnsi="Times New Roman" w:cs="Times New Roman"/>
            <w:b w:val="0"/>
            <w:noProof/>
            <w:lang w:val="ro-RO"/>
          </w:rPr>
          <w:t>Tabel 2.23. Modul cum tehnologiile informaționale și digitalizarea sectorului contribuie la internaționalizarea firmelor (perspectiva respondenților germani)</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_Toc130243755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30</w:t>
        </w:r>
        <w:r w:rsidR="00227E42" w:rsidRPr="004F70CA">
          <w:rPr>
            <w:rFonts w:ascii="Times New Roman" w:hAnsi="Times New Roman" w:cs="Times New Roman"/>
            <w:b w:val="0"/>
            <w:noProof/>
            <w:webHidden/>
            <w:lang w:val="ro-RO"/>
          </w:rPr>
          <w:fldChar w:fldCharType="end"/>
        </w:r>
      </w:hyperlink>
    </w:p>
    <w:p w14:paraId="065B92F4" w14:textId="38E1480C"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56" w:history="1">
        <w:r w:rsidR="00227E42" w:rsidRPr="00A54479">
          <w:rPr>
            <w:rStyle w:val="Hyperlink"/>
            <w:rFonts w:ascii="Times New Roman" w:hAnsi="Times New Roman" w:cs="Times New Roman"/>
            <w:b w:val="0"/>
            <w:noProof/>
            <w:lang w:val="ro-RO"/>
          </w:rPr>
          <w:t>Tabel 3.1. Rezultatele analizei de cluster</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_Toc130243756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34</w:t>
        </w:r>
        <w:r w:rsidR="00227E42" w:rsidRPr="004F70CA">
          <w:rPr>
            <w:rFonts w:ascii="Times New Roman" w:hAnsi="Times New Roman" w:cs="Times New Roman"/>
            <w:b w:val="0"/>
            <w:noProof/>
            <w:webHidden/>
            <w:lang w:val="ro-RO"/>
          </w:rPr>
          <w:fldChar w:fldCharType="end"/>
        </w:r>
      </w:hyperlink>
    </w:p>
    <w:p w14:paraId="02213BB0" w14:textId="17430333"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57" w:history="1">
        <w:r w:rsidR="00227E42" w:rsidRPr="00A54479">
          <w:rPr>
            <w:rStyle w:val="Hyperlink"/>
            <w:rFonts w:ascii="Times New Roman" w:hAnsi="Times New Roman" w:cs="Times New Roman"/>
            <w:b w:val="0"/>
            <w:noProof/>
            <w:lang w:val="ro-RO"/>
          </w:rPr>
          <w:t>Tabel 3.56. Mediile (Mean value) pentru fiecare grup de vechime, pentru fiecare dintre cele 5 variabile de digitalizare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_Toc130243757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37</w:t>
        </w:r>
        <w:r w:rsidR="00227E42" w:rsidRPr="004F70CA">
          <w:rPr>
            <w:rFonts w:ascii="Times New Roman" w:hAnsi="Times New Roman" w:cs="Times New Roman"/>
            <w:b w:val="0"/>
            <w:noProof/>
            <w:webHidden/>
            <w:lang w:val="ro-RO"/>
          </w:rPr>
          <w:fldChar w:fldCharType="end"/>
        </w:r>
      </w:hyperlink>
    </w:p>
    <w:p w14:paraId="4FFB8662" w14:textId="73EB47FB"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58" w:history="1">
        <w:r w:rsidR="00227E42" w:rsidRPr="00A54479">
          <w:rPr>
            <w:rStyle w:val="Hyperlink"/>
            <w:rFonts w:ascii="Times New Roman" w:hAnsi="Times New Roman" w:cs="Times New Roman"/>
            <w:b w:val="0"/>
            <w:noProof/>
            <w:lang w:val="ro-RO"/>
          </w:rPr>
          <w:t>Tabel 3.57. Rezultatele Analizei Anova pentru cele 5 variabile de digitalizare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_Toc130243758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37</w:t>
        </w:r>
        <w:r w:rsidR="00227E42" w:rsidRPr="004F70CA">
          <w:rPr>
            <w:rFonts w:ascii="Times New Roman" w:hAnsi="Times New Roman" w:cs="Times New Roman"/>
            <w:b w:val="0"/>
            <w:noProof/>
            <w:webHidden/>
            <w:lang w:val="ro-RO"/>
          </w:rPr>
          <w:fldChar w:fldCharType="end"/>
        </w:r>
      </w:hyperlink>
    </w:p>
    <w:p w14:paraId="7F5F4753" w14:textId="4C7E0239"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59" w:history="1">
        <w:r w:rsidR="00227E42" w:rsidRPr="00A54479">
          <w:rPr>
            <w:rStyle w:val="Hyperlink"/>
            <w:rFonts w:ascii="Times New Roman" w:hAnsi="Times New Roman" w:cs="Times New Roman"/>
            <w:b w:val="0"/>
            <w:noProof/>
            <w:lang w:val="ro-RO"/>
          </w:rPr>
          <w:t>Tabel 3.58. Mediile pentru fiecare grup de cifră de afaceri, pentru fiecare dintre cele 5 variabile de digitalizare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_Toc130243759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38</w:t>
        </w:r>
        <w:r w:rsidR="00227E42" w:rsidRPr="004F70CA">
          <w:rPr>
            <w:rFonts w:ascii="Times New Roman" w:hAnsi="Times New Roman" w:cs="Times New Roman"/>
            <w:b w:val="0"/>
            <w:noProof/>
            <w:webHidden/>
            <w:lang w:val="ro-RO"/>
          </w:rPr>
          <w:fldChar w:fldCharType="end"/>
        </w:r>
      </w:hyperlink>
    </w:p>
    <w:p w14:paraId="05403750" w14:textId="6B5C3585"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60" w:history="1">
        <w:r w:rsidR="00227E42" w:rsidRPr="00A54479">
          <w:rPr>
            <w:rStyle w:val="Hyperlink"/>
            <w:rFonts w:ascii="Times New Roman" w:hAnsi="Times New Roman" w:cs="Times New Roman"/>
            <w:b w:val="0"/>
            <w:noProof/>
            <w:lang w:val="ro-RO"/>
          </w:rPr>
          <w:t>Tabel 3.59. Rezultate Anova pentru grupurile formate în funcție de cifra de afaceri și cele 5 variabile de digitalizare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_Toc130243760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38</w:t>
        </w:r>
        <w:r w:rsidR="00227E42" w:rsidRPr="004F70CA">
          <w:rPr>
            <w:rFonts w:ascii="Times New Roman" w:hAnsi="Times New Roman" w:cs="Times New Roman"/>
            <w:b w:val="0"/>
            <w:noProof/>
            <w:webHidden/>
            <w:lang w:val="ro-RO"/>
          </w:rPr>
          <w:fldChar w:fldCharType="end"/>
        </w:r>
      </w:hyperlink>
    </w:p>
    <w:p w14:paraId="0B96AACB" w14:textId="149BC39F"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61" w:history="1">
        <w:r w:rsidR="00227E42" w:rsidRPr="00A54479">
          <w:rPr>
            <w:rStyle w:val="Hyperlink"/>
            <w:rFonts w:ascii="Times New Roman" w:hAnsi="Times New Roman" w:cs="Times New Roman"/>
            <w:b w:val="0"/>
            <w:noProof/>
            <w:lang w:val="ro-RO"/>
          </w:rPr>
          <w:t>Tabel 3.60. Mediile pentru fiecare grup de pondere din cifra de afaceri, pentru fiecare dintre cele 5 variabile de digitalizare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_Toc130243761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39</w:t>
        </w:r>
        <w:r w:rsidR="00227E42" w:rsidRPr="004F70CA">
          <w:rPr>
            <w:rFonts w:ascii="Times New Roman" w:hAnsi="Times New Roman" w:cs="Times New Roman"/>
            <w:b w:val="0"/>
            <w:noProof/>
            <w:webHidden/>
            <w:lang w:val="ro-RO"/>
          </w:rPr>
          <w:fldChar w:fldCharType="end"/>
        </w:r>
      </w:hyperlink>
    </w:p>
    <w:p w14:paraId="2E22E019" w14:textId="5F2D9949" w:rsidR="00227E42" w:rsidRPr="004F70CA" w:rsidRDefault="004F70CA" w:rsidP="00227E42">
      <w:pPr>
        <w:pStyle w:val="Verzeichnis1"/>
        <w:tabs>
          <w:tab w:val="right" w:leader="do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762" w:history="1">
        <w:r w:rsidR="00227E42" w:rsidRPr="00A54479">
          <w:rPr>
            <w:rStyle w:val="Hyperlink"/>
            <w:rFonts w:ascii="Times New Roman" w:hAnsi="Times New Roman" w:cs="Times New Roman"/>
            <w:b w:val="0"/>
            <w:noProof/>
            <w:lang w:val="ro-RO"/>
          </w:rPr>
          <w:t>Tabel 3.61. Rezultate Anova pentru grupurile formate în funcție de ponderea mai ridicată a  cifrei de afaceri și cele 5 variabile de digitalizare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_Toc130243762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39</w:t>
        </w:r>
        <w:r w:rsidR="00227E42" w:rsidRPr="004F70CA">
          <w:rPr>
            <w:rFonts w:ascii="Times New Roman" w:hAnsi="Times New Roman" w:cs="Times New Roman"/>
            <w:b w:val="0"/>
            <w:noProof/>
            <w:webHidden/>
            <w:lang w:val="ro-RO"/>
          </w:rPr>
          <w:fldChar w:fldCharType="end"/>
        </w:r>
      </w:hyperlink>
    </w:p>
    <w:p w14:paraId="21881716" w14:textId="2288DAD7" w:rsidR="00AC711F" w:rsidRPr="004F70CA" w:rsidRDefault="00F179B6">
      <w:pPr>
        <w:rPr>
          <w:rFonts w:cs="Times New Roman"/>
          <w:lang w:val="ro-RO"/>
        </w:rPr>
      </w:pPr>
      <w:r w:rsidRPr="004F70CA">
        <w:rPr>
          <w:rFonts w:cs="Times New Roman"/>
          <w:lang w:val="ro-RO"/>
        </w:rPr>
        <w:fldChar w:fldCharType="end"/>
      </w:r>
    </w:p>
    <w:p w14:paraId="7CEA7211" w14:textId="77777777" w:rsidR="00AC711F" w:rsidRPr="004F70CA" w:rsidRDefault="00AC711F">
      <w:pPr>
        <w:rPr>
          <w:rFonts w:cs="Times New Roman"/>
          <w:lang w:val="ro-RO"/>
        </w:rPr>
      </w:pPr>
    </w:p>
    <w:p w14:paraId="4926F687" w14:textId="4EDA992E" w:rsidR="00AC711F" w:rsidRPr="004F70CA" w:rsidRDefault="00AC711F">
      <w:pPr>
        <w:rPr>
          <w:rFonts w:cs="Times New Roman"/>
          <w:lang w:val="ro-RO"/>
        </w:rPr>
      </w:pPr>
    </w:p>
    <w:p w14:paraId="333355A6" w14:textId="44CE884E" w:rsidR="00227E42" w:rsidRPr="004F70CA" w:rsidRDefault="00227E42">
      <w:pPr>
        <w:rPr>
          <w:rFonts w:cs="Times New Roman"/>
          <w:lang w:val="ro-RO"/>
        </w:rPr>
      </w:pPr>
    </w:p>
    <w:p w14:paraId="424FF64C" w14:textId="13AA0BDE" w:rsidR="00227E42" w:rsidRPr="004F70CA" w:rsidRDefault="00227E42">
      <w:pPr>
        <w:rPr>
          <w:rFonts w:cs="Times New Roman"/>
          <w:lang w:val="ro-RO"/>
        </w:rPr>
      </w:pPr>
    </w:p>
    <w:p w14:paraId="7D95EE0E" w14:textId="34391583" w:rsidR="00227E42" w:rsidRPr="004F70CA" w:rsidRDefault="00227E42">
      <w:pPr>
        <w:rPr>
          <w:rFonts w:cs="Times New Roman"/>
          <w:lang w:val="ro-RO"/>
        </w:rPr>
      </w:pPr>
    </w:p>
    <w:p w14:paraId="0CFB0248" w14:textId="384B8899" w:rsidR="00227E42" w:rsidRPr="004F70CA" w:rsidRDefault="00227E42">
      <w:pPr>
        <w:rPr>
          <w:rFonts w:cs="Times New Roman"/>
          <w:lang w:val="ro-RO"/>
        </w:rPr>
      </w:pPr>
    </w:p>
    <w:p w14:paraId="44C438DD" w14:textId="286DDD18" w:rsidR="00227E42" w:rsidRPr="004F70CA" w:rsidRDefault="00227E42">
      <w:pPr>
        <w:rPr>
          <w:rFonts w:cs="Times New Roman"/>
          <w:lang w:val="ro-RO"/>
        </w:rPr>
      </w:pPr>
    </w:p>
    <w:p w14:paraId="19C79D11" w14:textId="4452CF99" w:rsidR="00227E42" w:rsidRPr="004F70CA" w:rsidRDefault="00227E42">
      <w:pPr>
        <w:rPr>
          <w:rFonts w:cs="Times New Roman"/>
          <w:lang w:val="ro-RO"/>
        </w:rPr>
      </w:pPr>
    </w:p>
    <w:p w14:paraId="37F2EAC3" w14:textId="77777777" w:rsidR="00227E42" w:rsidRPr="004F70CA" w:rsidRDefault="00227E42">
      <w:pPr>
        <w:rPr>
          <w:rFonts w:cs="Times New Roman"/>
          <w:lang w:val="ro-RO"/>
        </w:rPr>
      </w:pPr>
    </w:p>
    <w:p w14:paraId="76CC78B9" w14:textId="77777777" w:rsidR="00AC711F" w:rsidRPr="004F70CA" w:rsidRDefault="00AC711F">
      <w:pPr>
        <w:rPr>
          <w:rFonts w:cs="Times New Roman"/>
          <w:lang w:val="ro-RO"/>
        </w:rPr>
      </w:pPr>
    </w:p>
    <w:p w14:paraId="1D404FB0" w14:textId="77777777" w:rsidR="00AC711F" w:rsidRPr="004F70CA" w:rsidRDefault="00AC711F">
      <w:pPr>
        <w:rPr>
          <w:rFonts w:cs="Times New Roman"/>
          <w:lang w:val="ro-RO"/>
        </w:rPr>
      </w:pPr>
    </w:p>
    <w:p w14:paraId="473DDDCA" w14:textId="77777777" w:rsidR="00AC711F" w:rsidRPr="004F70CA" w:rsidRDefault="00AC711F">
      <w:pPr>
        <w:rPr>
          <w:rFonts w:cs="Times New Roman"/>
          <w:lang w:val="ro-RO"/>
        </w:rPr>
      </w:pPr>
    </w:p>
    <w:p w14:paraId="2B7279D5" w14:textId="77777777" w:rsidR="00AC711F" w:rsidRPr="004F70CA" w:rsidRDefault="00AC711F">
      <w:pPr>
        <w:rPr>
          <w:rFonts w:cs="Times New Roman"/>
          <w:lang w:val="ro-RO"/>
        </w:rPr>
      </w:pPr>
    </w:p>
    <w:p w14:paraId="61B8A5FC" w14:textId="77777777" w:rsidR="00AC711F" w:rsidRPr="004F70CA" w:rsidRDefault="00AC711F">
      <w:pPr>
        <w:rPr>
          <w:rFonts w:cs="Times New Roman"/>
          <w:lang w:val="ro-RO"/>
        </w:rPr>
      </w:pPr>
    </w:p>
    <w:p w14:paraId="03C4AAF0" w14:textId="77777777" w:rsidR="00AC711F" w:rsidRPr="004F70CA" w:rsidRDefault="00AC711F">
      <w:pPr>
        <w:rPr>
          <w:rFonts w:cs="Times New Roman"/>
          <w:lang w:val="ro-RO"/>
        </w:rPr>
      </w:pPr>
    </w:p>
    <w:p w14:paraId="2ADE6C5D" w14:textId="77777777" w:rsidR="00AC711F" w:rsidRPr="004F70CA" w:rsidRDefault="00AC711F">
      <w:pPr>
        <w:rPr>
          <w:rFonts w:cs="Times New Roman"/>
          <w:lang w:val="ro-RO"/>
        </w:rPr>
      </w:pPr>
    </w:p>
    <w:p w14:paraId="31F007F3" w14:textId="77777777" w:rsidR="00AC711F" w:rsidRPr="004F70CA" w:rsidRDefault="00F179B6" w:rsidP="00227E42">
      <w:pPr>
        <w:pStyle w:val="berschrift1"/>
        <w:ind w:firstLine="0"/>
        <w:rPr>
          <w:lang w:val="ro-RO"/>
        </w:rPr>
      </w:pPr>
      <w:bookmarkStart w:id="2" w:name="_Toc130354406"/>
      <w:r w:rsidRPr="004F70CA">
        <w:rPr>
          <w:lang w:val="ro-RO"/>
        </w:rPr>
        <w:lastRenderedPageBreak/>
        <w:t>LISTĂ SELECTIVĂ FIGURI</w:t>
      </w:r>
      <w:bookmarkEnd w:id="2"/>
    </w:p>
    <w:p w14:paraId="1FF8F607" w14:textId="149552F3" w:rsidR="00227E42" w:rsidRPr="004F70CA" w:rsidRDefault="00F179B6"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r w:rsidRPr="004F70CA">
        <w:rPr>
          <w:rFonts w:cs="Times New Roman"/>
          <w:lang w:val="ro-RO"/>
        </w:rPr>
        <w:fldChar w:fldCharType="begin"/>
      </w:r>
      <w:r w:rsidRPr="004F70CA">
        <w:rPr>
          <w:rFonts w:cs="Times New Roman"/>
          <w:lang w:val="ro-RO"/>
        </w:rPr>
        <w:instrText xml:space="preserve"> TOC \h \z \t "Kein Leerraum;1" </w:instrText>
      </w:r>
      <w:r w:rsidRPr="004F70CA">
        <w:rPr>
          <w:rFonts w:cs="Times New Roman"/>
          <w:lang w:val="ro-RO"/>
        </w:rPr>
        <w:fldChar w:fldCharType="separate"/>
      </w:r>
      <w:hyperlink w:anchor="_Toc130243819" w:history="1">
        <w:r w:rsidR="00227E42" w:rsidRPr="00A54479">
          <w:rPr>
            <w:rStyle w:val="Hyperlink"/>
            <w:rFonts w:ascii="Times New Roman" w:hAnsi="Times New Roman" w:cs="Times New Roman"/>
            <w:b w:val="0"/>
            <w:noProof/>
            <w:lang w:val="ro-RO"/>
          </w:rPr>
          <w:t>Fig. 1. Etapele utilizării resurselor în cadrul ciclului de viață al construcțiilor</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_Toc130243819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10</w:t>
        </w:r>
        <w:r w:rsidR="00227E42" w:rsidRPr="004F70CA">
          <w:rPr>
            <w:rFonts w:ascii="Times New Roman" w:hAnsi="Times New Roman" w:cs="Times New Roman"/>
            <w:b w:val="0"/>
            <w:noProof/>
            <w:webHidden/>
            <w:lang w:val="ro-RO"/>
          </w:rPr>
          <w:fldChar w:fldCharType="end"/>
        </w:r>
      </w:hyperlink>
    </w:p>
    <w:p w14:paraId="2D032B82" w14:textId="70211DCD"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0" w:history="1">
        <w:r w:rsidR="00227E42" w:rsidRPr="00A54479">
          <w:rPr>
            <w:rStyle w:val="Hyperlink"/>
            <w:rFonts w:ascii="Times New Roman" w:hAnsi="Times New Roman" w:cs="Times New Roman"/>
            <w:b w:val="0"/>
            <w:noProof/>
            <w:lang w:val="ro-RO"/>
          </w:rPr>
          <w:t>Fig. 2. Cadrul juridic și de reglementare al sectorului construcțiilor europene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_Toc130243820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11</w:t>
        </w:r>
        <w:r w:rsidR="00227E42" w:rsidRPr="004F70CA">
          <w:rPr>
            <w:rFonts w:ascii="Times New Roman" w:hAnsi="Times New Roman" w:cs="Times New Roman"/>
            <w:b w:val="0"/>
            <w:noProof/>
            <w:webHidden/>
            <w:lang w:val="ro-RO"/>
          </w:rPr>
          <w:fldChar w:fldCharType="end"/>
        </w:r>
      </w:hyperlink>
    </w:p>
    <w:p w14:paraId="6DA8E035" w14:textId="66F24950"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1" w:history="1">
        <w:r w:rsidR="00227E42" w:rsidRPr="00A54479">
          <w:rPr>
            <w:rStyle w:val="Hyperlink"/>
            <w:rFonts w:ascii="Times New Roman" w:hAnsi="Times New Roman" w:cs="Times New Roman"/>
            <w:b w:val="0"/>
            <w:noProof/>
            <w:lang w:val="ro-RO"/>
          </w:rPr>
          <w:t>Fig. 4. Structura pieței europene a construcțiilor în funcție de profilul de activitate al firmelor</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_Toc130243821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13</w:t>
        </w:r>
        <w:r w:rsidR="00227E42" w:rsidRPr="004F70CA">
          <w:rPr>
            <w:rFonts w:ascii="Times New Roman" w:hAnsi="Times New Roman" w:cs="Times New Roman"/>
            <w:b w:val="0"/>
            <w:noProof/>
            <w:webHidden/>
            <w:lang w:val="ro-RO"/>
          </w:rPr>
          <w:fldChar w:fldCharType="end"/>
        </w:r>
      </w:hyperlink>
    </w:p>
    <w:p w14:paraId="02AE4420" w14:textId="088D02E3"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2" w:history="1">
        <w:r w:rsidR="00227E42" w:rsidRPr="00A54479">
          <w:rPr>
            <w:rStyle w:val="Hyperlink"/>
            <w:rFonts w:ascii="Times New Roman" w:hAnsi="Times New Roman" w:cs="Times New Roman"/>
            <w:b w:val="0"/>
            <w:noProof/>
            <w:lang w:val="ro-RO"/>
          </w:rPr>
          <w:t>Fig. 7. Numărul de întreprinderi active în 2019 în țările Uniunii Europene (mii firme)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_Toc130243822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15</w:t>
        </w:r>
        <w:r w:rsidR="00227E42" w:rsidRPr="004F70CA">
          <w:rPr>
            <w:rFonts w:ascii="Times New Roman" w:hAnsi="Times New Roman" w:cs="Times New Roman"/>
            <w:b w:val="0"/>
            <w:noProof/>
            <w:webHidden/>
            <w:lang w:val="ro-RO"/>
          </w:rPr>
          <w:fldChar w:fldCharType="end"/>
        </w:r>
      </w:hyperlink>
    </w:p>
    <w:p w14:paraId="72781E45" w14:textId="6389E9FC"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3" w:history="1">
        <w:r w:rsidR="00227E42" w:rsidRPr="00A54479">
          <w:rPr>
            <w:rStyle w:val="Hyperlink"/>
            <w:rFonts w:ascii="Times New Roman" w:hAnsi="Times New Roman" w:cs="Times New Roman"/>
            <w:b w:val="0"/>
            <w:noProof/>
            <w:lang w:val="ro-RO"/>
          </w:rPr>
          <w:t>Fig. 9. Numărul angajaților în sectorul construcțiilor în fiecare stat membru în 2019 (mii)</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_Toc130243823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16</w:t>
        </w:r>
        <w:r w:rsidR="00227E42" w:rsidRPr="004F70CA">
          <w:rPr>
            <w:rFonts w:ascii="Times New Roman" w:hAnsi="Times New Roman" w:cs="Times New Roman"/>
            <w:b w:val="0"/>
            <w:noProof/>
            <w:webHidden/>
            <w:lang w:val="ro-RO"/>
          </w:rPr>
          <w:fldChar w:fldCharType="end"/>
        </w:r>
      </w:hyperlink>
    </w:p>
    <w:p w14:paraId="052E2213" w14:textId="681EB938"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4" w:history="1">
        <w:r w:rsidR="00227E42" w:rsidRPr="00A54479">
          <w:rPr>
            <w:rStyle w:val="Hyperlink"/>
            <w:rFonts w:ascii="Times New Roman" w:hAnsi="Times New Roman" w:cs="Times New Roman"/>
            <w:b w:val="0"/>
            <w:noProof/>
            <w:lang w:val="ro-RO"/>
          </w:rPr>
          <w:t>Fig. 10. Numărul mediu de angajați în fiecare stat membru (2019)</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_Toc130243824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17</w:t>
        </w:r>
        <w:r w:rsidR="00227E42" w:rsidRPr="004F70CA">
          <w:rPr>
            <w:rFonts w:ascii="Times New Roman" w:hAnsi="Times New Roman" w:cs="Times New Roman"/>
            <w:b w:val="0"/>
            <w:noProof/>
            <w:webHidden/>
            <w:lang w:val="ro-RO"/>
          </w:rPr>
          <w:fldChar w:fldCharType="end"/>
        </w:r>
      </w:hyperlink>
    </w:p>
    <w:p w14:paraId="55DDF7C3" w14:textId="635E8F87"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5" w:history="1">
        <w:r w:rsidR="00227E42" w:rsidRPr="00A54479">
          <w:rPr>
            <w:rStyle w:val="Hyperlink"/>
            <w:rFonts w:ascii="Times New Roman" w:hAnsi="Times New Roman" w:cs="Times New Roman"/>
            <w:b w:val="0"/>
            <w:noProof/>
            <w:lang w:val="ro-RO"/>
          </w:rPr>
          <w:t>Fig. 21. Legătura dintre digitizare, digitalizare și transformare digitală</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_Toc130243825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19</w:t>
        </w:r>
        <w:r w:rsidR="00227E42" w:rsidRPr="004F70CA">
          <w:rPr>
            <w:rFonts w:ascii="Times New Roman" w:hAnsi="Times New Roman" w:cs="Times New Roman"/>
            <w:b w:val="0"/>
            <w:noProof/>
            <w:webHidden/>
            <w:lang w:val="ro-RO"/>
          </w:rPr>
          <w:fldChar w:fldCharType="end"/>
        </w:r>
      </w:hyperlink>
    </w:p>
    <w:p w14:paraId="3F76CAE8" w14:textId="135306AF"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6" w:history="1">
        <w:r w:rsidR="00227E42" w:rsidRPr="00A54479">
          <w:rPr>
            <w:rStyle w:val="Hyperlink"/>
            <w:rFonts w:ascii="Times New Roman" w:hAnsi="Times New Roman" w:cs="Times New Roman"/>
            <w:b w:val="0"/>
            <w:noProof/>
            <w:lang w:val="ro-RO"/>
          </w:rPr>
          <w:t>Fig. 2.14. Categorii de bariere ce stau în calea folosirii tehnologiilor pentru piața construcțiilor din România</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_Toc130243826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24</w:t>
        </w:r>
        <w:r w:rsidR="00227E42" w:rsidRPr="004F70CA">
          <w:rPr>
            <w:rFonts w:ascii="Times New Roman" w:hAnsi="Times New Roman" w:cs="Times New Roman"/>
            <w:b w:val="0"/>
            <w:noProof/>
            <w:webHidden/>
            <w:lang w:val="ro-RO"/>
          </w:rPr>
          <w:fldChar w:fldCharType="end"/>
        </w:r>
      </w:hyperlink>
    </w:p>
    <w:p w14:paraId="4B5302AB" w14:textId="638404C3"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7" w:history="1">
        <w:r w:rsidR="00227E42" w:rsidRPr="00A54479">
          <w:rPr>
            <w:rStyle w:val="Hyperlink"/>
            <w:rFonts w:ascii="Times New Roman" w:hAnsi="Times New Roman" w:cs="Times New Roman"/>
            <w:b w:val="0"/>
            <w:noProof/>
            <w:lang w:val="ro-RO"/>
          </w:rPr>
          <w:t>Fig. 2.18. Impactul folosirii tehnologiilor asupra funcționării pieței europene</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_Toc130243827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27</w:t>
        </w:r>
        <w:r w:rsidR="00227E42" w:rsidRPr="004F70CA">
          <w:rPr>
            <w:rFonts w:ascii="Times New Roman" w:hAnsi="Times New Roman" w:cs="Times New Roman"/>
            <w:b w:val="0"/>
            <w:noProof/>
            <w:webHidden/>
            <w:lang w:val="ro-RO"/>
          </w:rPr>
          <w:fldChar w:fldCharType="end"/>
        </w:r>
      </w:hyperlink>
    </w:p>
    <w:p w14:paraId="4A9A3289" w14:textId="73BD19DB"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8" w:history="1">
        <w:r w:rsidR="00227E42" w:rsidRPr="00A54479">
          <w:rPr>
            <w:rStyle w:val="Hyperlink"/>
            <w:rFonts w:ascii="Times New Roman" w:hAnsi="Times New Roman" w:cs="Times New Roman"/>
            <w:b w:val="0"/>
            <w:noProof/>
            <w:lang w:val="ro-RO"/>
          </w:rPr>
          <w:t>Fig. 2.28. Gradul de utilizare al tehnologiilor informaționale în cadrul organizației unde participantul își desfășoară activitatea</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_Toc130243828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28</w:t>
        </w:r>
        <w:r w:rsidR="00227E42" w:rsidRPr="004F70CA">
          <w:rPr>
            <w:rFonts w:ascii="Times New Roman" w:hAnsi="Times New Roman" w:cs="Times New Roman"/>
            <w:b w:val="0"/>
            <w:noProof/>
            <w:webHidden/>
            <w:lang w:val="ro-RO"/>
          </w:rPr>
          <w:fldChar w:fldCharType="end"/>
        </w:r>
      </w:hyperlink>
    </w:p>
    <w:p w14:paraId="18919880" w14:textId="11C7EF02" w:rsidR="00227E42" w:rsidRPr="004F70CA" w:rsidRDefault="004F70CA" w:rsidP="00227E42">
      <w:pPr>
        <w:pStyle w:val="Verzeichnis1"/>
        <w:tabs>
          <w:tab w:val="right" w:pos="9062"/>
        </w:tabs>
        <w:spacing w:before="0"/>
        <w:ind w:firstLine="0"/>
        <w:rPr>
          <w:rFonts w:ascii="Times New Roman" w:eastAsiaTheme="minorEastAsia" w:hAnsi="Times New Roman" w:cs="Times New Roman"/>
          <w:b w:val="0"/>
          <w:bCs w:val="0"/>
          <w:caps w:val="0"/>
          <w:noProof/>
          <w:sz w:val="22"/>
          <w:szCs w:val="22"/>
          <w:lang w:val="ro-RO" w:eastAsia="de-DE"/>
        </w:rPr>
      </w:pPr>
      <w:hyperlink w:anchor="_Toc130243829" w:history="1">
        <w:r w:rsidR="00227E42" w:rsidRPr="00A54479">
          <w:rPr>
            <w:rStyle w:val="Hyperlink"/>
            <w:rFonts w:ascii="Times New Roman" w:hAnsi="Times New Roman" w:cs="Times New Roman"/>
            <w:b w:val="0"/>
            <w:noProof/>
            <w:lang w:val="ro-RO"/>
          </w:rPr>
          <w:t>Fig. 3.8. Sumarul analizei de cluster</w:t>
        </w:r>
        <w:r w:rsidR="00227E42" w:rsidRPr="004F70CA">
          <w:rPr>
            <w:rFonts w:ascii="Times New Roman" w:hAnsi="Times New Roman" w:cs="Times New Roman"/>
            <w:b w:val="0"/>
            <w:noProof/>
            <w:webHidden/>
            <w:lang w:val="ro-RO"/>
          </w:rPr>
          <w:tab/>
        </w:r>
        <w:r w:rsidR="00227E42" w:rsidRPr="004F70CA">
          <w:rPr>
            <w:rFonts w:ascii="Times New Roman" w:hAnsi="Times New Roman" w:cs="Times New Roman"/>
            <w:b w:val="0"/>
            <w:noProof/>
            <w:webHidden/>
            <w:lang w:val="ro-RO"/>
          </w:rPr>
          <w:fldChar w:fldCharType="begin"/>
        </w:r>
        <w:r w:rsidR="00227E42" w:rsidRPr="004F70CA">
          <w:rPr>
            <w:rFonts w:ascii="Times New Roman" w:hAnsi="Times New Roman" w:cs="Times New Roman"/>
            <w:b w:val="0"/>
            <w:noProof/>
            <w:webHidden/>
            <w:lang w:val="ro-RO"/>
          </w:rPr>
          <w:instrText xml:space="preserve"> PAGEREF _Toc130243829 \h </w:instrText>
        </w:r>
        <w:r w:rsidR="00227E42" w:rsidRPr="004F70CA">
          <w:rPr>
            <w:rFonts w:ascii="Times New Roman" w:hAnsi="Times New Roman" w:cs="Times New Roman"/>
            <w:b w:val="0"/>
            <w:noProof/>
            <w:webHidden/>
            <w:lang w:val="ro-RO"/>
          </w:rPr>
        </w:r>
        <w:r w:rsidR="00227E42" w:rsidRPr="004F70CA">
          <w:rPr>
            <w:rFonts w:ascii="Times New Roman" w:hAnsi="Times New Roman" w:cs="Times New Roman"/>
            <w:b w:val="0"/>
            <w:noProof/>
            <w:webHidden/>
            <w:lang w:val="ro-RO"/>
          </w:rPr>
          <w:fldChar w:fldCharType="separate"/>
        </w:r>
        <w:r w:rsidR="00227E42" w:rsidRPr="004F70CA">
          <w:rPr>
            <w:rFonts w:ascii="Times New Roman" w:hAnsi="Times New Roman" w:cs="Times New Roman"/>
            <w:b w:val="0"/>
            <w:noProof/>
            <w:webHidden/>
            <w:lang w:val="ro-RO"/>
          </w:rPr>
          <w:t>33</w:t>
        </w:r>
        <w:r w:rsidR="00227E42" w:rsidRPr="004F70CA">
          <w:rPr>
            <w:rFonts w:ascii="Times New Roman" w:hAnsi="Times New Roman" w:cs="Times New Roman"/>
            <w:b w:val="0"/>
            <w:noProof/>
            <w:webHidden/>
            <w:lang w:val="ro-RO"/>
          </w:rPr>
          <w:fldChar w:fldCharType="end"/>
        </w:r>
      </w:hyperlink>
    </w:p>
    <w:p w14:paraId="10929B90" w14:textId="3EF389C4" w:rsidR="00AC711F" w:rsidRPr="004F70CA" w:rsidRDefault="00F179B6">
      <w:pPr>
        <w:rPr>
          <w:rFonts w:cs="Times New Roman"/>
          <w:lang w:val="ro-RO"/>
        </w:rPr>
      </w:pPr>
      <w:r w:rsidRPr="004F70CA">
        <w:rPr>
          <w:rFonts w:cs="Times New Roman"/>
          <w:lang w:val="ro-RO"/>
        </w:rPr>
        <w:fldChar w:fldCharType="end"/>
      </w:r>
    </w:p>
    <w:p w14:paraId="63669B5B" w14:textId="77777777" w:rsidR="00AC711F" w:rsidRPr="004F70CA" w:rsidRDefault="00AC711F">
      <w:pPr>
        <w:rPr>
          <w:rFonts w:cs="Times New Roman"/>
          <w:lang w:val="ro-RO"/>
        </w:rPr>
      </w:pPr>
    </w:p>
    <w:p w14:paraId="7262ED2A" w14:textId="77777777" w:rsidR="00AC711F" w:rsidRPr="004F70CA" w:rsidRDefault="00AC711F">
      <w:pPr>
        <w:rPr>
          <w:rFonts w:cs="Times New Roman"/>
          <w:lang w:val="ro-RO"/>
        </w:rPr>
      </w:pPr>
    </w:p>
    <w:p w14:paraId="58314ECE" w14:textId="77777777" w:rsidR="00AC711F" w:rsidRPr="004F70CA" w:rsidRDefault="00AC711F">
      <w:pPr>
        <w:rPr>
          <w:rFonts w:cs="Times New Roman"/>
          <w:lang w:val="ro-RO"/>
        </w:rPr>
      </w:pPr>
    </w:p>
    <w:p w14:paraId="64DE0B8A" w14:textId="77777777" w:rsidR="00AC711F" w:rsidRPr="004F70CA" w:rsidRDefault="00F179B6">
      <w:pPr>
        <w:rPr>
          <w:rFonts w:cs="Times New Roman"/>
          <w:lang w:val="ro-RO"/>
        </w:rPr>
        <w:sectPr w:rsidR="00AC711F" w:rsidRPr="004F70CA">
          <w:headerReference w:type="default" r:id="rId9"/>
          <w:pgSz w:w="11906" w:h="16838"/>
          <w:pgMar w:top="1417" w:right="1417" w:bottom="1134" w:left="1417" w:header="708" w:footer="708" w:gutter="0"/>
          <w:pgNumType w:fmt="upperRoman" w:start="1"/>
          <w:cols w:space="708"/>
          <w:docGrid w:linePitch="360"/>
        </w:sectPr>
      </w:pPr>
      <w:r w:rsidRPr="004F70CA">
        <w:rPr>
          <w:rFonts w:cs="Times New Roman"/>
          <w:lang w:val="ro-RO"/>
        </w:rPr>
        <w:br w:type="page"/>
      </w:r>
    </w:p>
    <w:p w14:paraId="356D98CE" w14:textId="77777777" w:rsidR="00AC711F" w:rsidRDefault="00AC711F">
      <w:pPr>
        <w:rPr>
          <w:rFonts w:cs="Times New Roman"/>
          <w:lang w:val="ro-RO"/>
        </w:rPr>
      </w:pPr>
    </w:p>
    <w:p w14:paraId="6473F515" w14:textId="77777777" w:rsidR="00A54479" w:rsidRPr="004F70CA" w:rsidRDefault="00A54479">
      <w:pPr>
        <w:rPr>
          <w:rFonts w:cs="Times New Roman"/>
          <w:lang w:val="ro-RO"/>
        </w:rPr>
      </w:pPr>
    </w:p>
    <w:p w14:paraId="488BF159" w14:textId="77777777" w:rsidR="00AC711F" w:rsidRPr="00A54479" w:rsidRDefault="00F179B6" w:rsidP="00176CD3">
      <w:pPr>
        <w:pStyle w:val="berschrift1"/>
        <w:ind w:firstLine="0"/>
        <w:rPr>
          <w:b w:val="0"/>
          <w:lang w:val="ro-RO"/>
        </w:rPr>
      </w:pPr>
      <w:bookmarkStart w:id="3" w:name="_Toc129944534"/>
      <w:bookmarkStart w:id="4" w:name="_Toc120028532"/>
      <w:bookmarkStart w:id="5" w:name="_Toc130354407"/>
      <w:r w:rsidRPr="00A54479">
        <w:rPr>
          <w:lang w:val="ro-RO"/>
        </w:rPr>
        <w:t>Introducere</w:t>
      </w:r>
      <w:bookmarkEnd w:id="3"/>
      <w:bookmarkEnd w:id="4"/>
      <w:bookmarkEnd w:id="5"/>
    </w:p>
    <w:p w14:paraId="3BB6CD5B" w14:textId="77777777" w:rsidR="00AC711F" w:rsidRDefault="00AC711F">
      <w:pPr>
        <w:jc w:val="both"/>
        <w:rPr>
          <w:lang w:val="ro-RO"/>
        </w:rPr>
      </w:pPr>
    </w:p>
    <w:p w14:paraId="2FC50081" w14:textId="77777777" w:rsidR="00A54479" w:rsidRPr="00A54479" w:rsidRDefault="00A54479">
      <w:pPr>
        <w:jc w:val="both"/>
        <w:rPr>
          <w:lang w:val="ro-RO"/>
        </w:rPr>
      </w:pPr>
    </w:p>
    <w:p w14:paraId="6EF0F6B8" w14:textId="0BD7B624" w:rsidR="00AC711F" w:rsidRPr="00A54479" w:rsidRDefault="00F179B6" w:rsidP="00F179B6">
      <w:pPr>
        <w:jc w:val="both"/>
        <w:rPr>
          <w:lang w:val="ro-RO"/>
        </w:rPr>
      </w:pPr>
      <w:r w:rsidRPr="00A54479">
        <w:rPr>
          <w:lang w:val="ro-RO"/>
        </w:rPr>
        <w:t>O parte vitală a economiei europene este reprezentată de industria construcțiilor, care oferă infrastructura și mijloacele necesare dezvoltării tuturor celorlalte sectoare ale Uniunii. Ocupând o poziție-cheie în circuitul economic, aceasta se remarcă printr-o structură deosebit de fragmentată, cu un număr semnificativ de angajați, care activează într-o varietate de firme, dintre care majoritatea sunt companii cu un număr redus de angajați.</w:t>
      </w:r>
    </w:p>
    <w:p w14:paraId="0830F956" w14:textId="51C3CD1C" w:rsidR="00AC711F" w:rsidRPr="00A54479" w:rsidRDefault="00F179B6" w:rsidP="00F179B6">
      <w:pPr>
        <w:jc w:val="both"/>
        <w:rPr>
          <w:lang w:val="ro-RO"/>
        </w:rPr>
      </w:pPr>
      <w:r w:rsidRPr="00A54479">
        <w:rPr>
          <w:lang w:val="ro-RO"/>
        </w:rPr>
        <w:t>Industria construcțiilor, spre deosebire de industria prelucrătoare sau de cea producătoare de mașini, nu poate fi definită prin producția de masă, ci mai degrabă se bazează pe fiecare proiect de construcție individual. Orice lucrare de construcții care trebuie realizată este constrânsă de mai multe variabile, precum locația, producția la fața locului sau în afara șantierului, contextul economic și geopolitic, multitudinea clienților sau varietatea celor care o furnizează. Procesul de construcție este extrem de lung, iar pașii din lanțul valoric sunt complecși, cu o diversitate de participanți și resurse necesare.</w:t>
      </w:r>
    </w:p>
    <w:p w14:paraId="59DA0B31" w14:textId="77777777" w:rsidR="00AC711F" w:rsidRPr="00A54479" w:rsidRDefault="00F179B6" w:rsidP="00F179B6">
      <w:pPr>
        <w:jc w:val="both"/>
        <w:rPr>
          <w:lang w:val="ro-RO"/>
        </w:rPr>
      </w:pPr>
      <w:r w:rsidRPr="00A54479">
        <w:rPr>
          <w:lang w:val="ro-RO"/>
        </w:rPr>
        <w:t>Ca urmare a saltului tehnologic din ultimele decenii, generat de fenomenul digitalizării și de apariția diferitelor tehnologii informaționale în domeniu, o schimbare de paradigmă a început să-și facă prezența în sectorul construcțiilor. Spectrul de tehnologii care există în acest moment este unul foarte larg, printre „pionieri” numărându-se Modelarea Informatică a Clădirilor (</w:t>
      </w:r>
      <w:r w:rsidRPr="00A54479">
        <w:rPr>
          <w:i/>
          <w:iCs/>
          <w:lang w:val="ro-RO"/>
        </w:rPr>
        <w:t>Building Information Modeling</w:t>
      </w:r>
      <w:r w:rsidRPr="00A54479">
        <w:rPr>
          <w:lang w:val="ro-RO"/>
        </w:rPr>
        <w:t xml:space="preserve"> - BIM), Modelarea 3D, Realitatea Augmentată/Virtuală (</w:t>
      </w:r>
      <w:r w:rsidRPr="00A54479">
        <w:rPr>
          <w:i/>
          <w:iCs/>
          <w:lang w:val="ro-RO"/>
        </w:rPr>
        <w:t>Augmented Reality</w:t>
      </w:r>
      <w:r w:rsidRPr="00A54479">
        <w:rPr>
          <w:lang w:val="ro-RO"/>
        </w:rPr>
        <w:t>-AR/</w:t>
      </w:r>
      <w:r w:rsidRPr="00A54479">
        <w:rPr>
          <w:i/>
          <w:iCs/>
          <w:lang w:val="ro-RO"/>
        </w:rPr>
        <w:t>Virtual Reality</w:t>
      </w:r>
      <w:r w:rsidRPr="00A54479">
        <w:rPr>
          <w:lang w:val="ro-RO"/>
        </w:rPr>
        <w:t>-VR), Drone, Robotica, Senzorii sau Internetul lucrurilor (</w:t>
      </w:r>
      <w:r w:rsidRPr="00A54479">
        <w:rPr>
          <w:i/>
          <w:iCs/>
          <w:lang w:val="ro-RO"/>
        </w:rPr>
        <w:t>Internet of Things</w:t>
      </w:r>
      <w:r w:rsidRPr="00A54479">
        <w:rPr>
          <w:lang w:val="ro-RO"/>
        </w:rPr>
        <w:t xml:space="preserve"> - IoT). Întrucât aceste tehnologii se află în diferite stadii de dezvoltare, ele pot oferi o multitudine de beneficii în funcție de stadiul proiectului sau de perspectiva din care sunt utilizate sau privite. Impactul asupra industriei construcțiilor este ridicat și potențialul acestora este uriaș, dar ecuația digitalizării sectorului este totuși destul de complexă, cu mulți factori implicați, cum ar fi: costuri, cheltuieli, formare, resurse umane sau dimensiunea întreprinderii. În comparație cu situația de acum 20-30 de ani din sectorul european al construcțiilor, proiectele de construcții sunt mult mai vaste, cu un grad de complexitate mult mai ridicat, iar domeniile implicate în realizarea unei clădiri sunt din ce în ce mai numeroase. O alternativă la modul „tradițional” de abordare și realizare a proiectelor din sectorul construcțiilor a apărut în ultimii ani și este reprezentată de către metodele de construcție automatizate, tehnologizate, care folosesc ultimele tehnologii din domeniu.</w:t>
      </w:r>
    </w:p>
    <w:p w14:paraId="1CEC446C" w14:textId="77777777" w:rsidR="00AC711F" w:rsidRPr="00A54479" w:rsidRDefault="00F179B6" w:rsidP="00F179B6">
      <w:pPr>
        <w:jc w:val="both"/>
        <w:rPr>
          <w:lang w:val="ro-RO"/>
        </w:rPr>
      </w:pPr>
      <w:r w:rsidRPr="00A54479">
        <w:rPr>
          <w:lang w:val="ro-RO"/>
        </w:rPr>
        <w:t>Scopul principal al strategiei oricărei firme este de acela de a-și crea un avantaj competitiv față de concurenții din domeniu și de a-l menține. Fiecare companie trebuie să găsească, în orice moment, o poziție diferită față de rivalii săi, deoarece riscul de imitare sau copiere duce la dispariția avantajului competitiv și la o poziție mai puțin favorabilă pe piață.</w:t>
      </w:r>
    </w:p>
    <w:p w14:paraId="2F09B31C" w14:textId="77777777" w:rsidR="00AC711F" w:rsidRPr="00A54479" w:rsidRDefault="00F179B6" w:rsidP="00F179B6">
      <w:pPr>
        <w:jc w:val="both"/>
        <w:rPr>
          <w:lang w:val="ro-RO"/>
        </w:rPr>
      </w:pPr>
      <w:r w:rsidRPr="00A54479">
        <w:rPr>
          <w:lang w:val="ro-RO"/>
        </w:rPr>
        <w:t>Digitalizarea, împreună cu tehnologiile informaționale pot genera o mare varietate de avantaje competitive și sunt capabile să stimuleze dimensiunea sustenabilă a industriei construcțiilor în ceea ce privește utilizarea tehnologiei, transferul de date, aspectele legate de comunicare sau eficiență. Deși, majoritatea întreprinderilor din sectorul european al construcțiilor sunt reduse din punct de vedere al numărului de angajați, cu indici de productivitate scăzuți și cu o atitudine reticentă față de tehnologie, există totuși un potențial imens generat de digitalizare și de instrumentele asociate acesteia, care poate fi transformat în avantaje competitive la nivelul firmelor din acest domeniu.</w:t>
      </w:r>
    </w:p>
    <w:p w14:paraId="222904C7" w14:textId="77777777" w:rsidR="00AC711F" w:rsidRPr="00A54479" w:rsidRDefault="00F179B6" w:rsidP="00F179B6">
      <w:pPr>
        <w:jc w:val="both"/>
        <w:rPr>
          <w:lang w:val="ro-RO"/>
        </w:rPr>
      </w:pPr>
      <w:r w:rsidRPr="00A54479">
        <w:rPr>
          <w:lang w:val="ro-RO"/>
        </w:rPr>
        <w:lastRenderedPageBreak/>
        <w:t xml:space="preserve">În cadrul stagiului doctoral, ne-am propus studierea temei „Tehnologiile informaționale și digitalizarea - surse ale avantajului competitiv pe piața europeană a construcțiilor”. Transformarea industriei construcțiilor sub incidența tehnologiilor informaționale constituie un subiect de analiză foarte actual, întrucât subiectul digitalizării reprezintă o problemă extrem de complexă. Pe lângă identificarea avantajelor competitive pe care firmele din domeniu le pot dobândi prin dezvoltarea, utilizarea și implementarea noilor tehnologii, nu sunt neglijate nici aspectele negative și riscurile existente asociate cu schimbările produse de schimbare modului de lucru. </w:t>
      </w:r>
    </w:p>
    <w:p w14:paraId="1AA90456" w14:textId="77777777" w:rsidR="00AC711F" w:rsidRPr="00A54479" w:rsidRDefault="00F179B6" w:rsidP="00F179B6">
      <w:pPr>
        <w:jc w:val="both"/>
        <w:rPr>
          <w:lang w:val="ro-RO"/>
        </w:rPr>
      </w:pPr>
      <w:r w:rsidRPr="00A54479">
        <w:rPr>
          <w:lang w:val="ro-RO"/>
        </w:rPr>
        <w:t>Pentru a putea identifica beneficiile ce se obțin prin folosirea tehnologiilor, o serie de pași trebuie realizați. Astfel, în prima fază trebuie evaluată poziția Uniunii Europene și a țărilor membre cu privire la digitalizare și folosirea tehnologiilor informaționale din sector, fiind identificate și analizate  principalele politici și strategii implementate. Ulterior, vor fi selectate și prezentate principalele tehnologii informaționale din domeniu care produc schimbări majore în ecosistemul construcțiilor și au un potențial ridicat de îmbunătățire a modului de construcție, întrucât acestea constituie pilonii de bază ai digitalizării și tehnologizării sectorului european de construcții. Următorul pas îl constituie identificarea avantajelor competitive pe care firmele le pot obține prin folosirea tehnologiilor informaționale, acest punct fiind atins prin folosirea atât a unei abordări cantitative, cât și a uneia calitative a cercetării.</w:t>
      </w:r>
    </w:p>
    <w:p w14:paraId="61181A00" w14:textId="77777777" w:rsidR="00AC711F" w:rsidRPr="00A54479" w:rsidRDefault="00F179B6" w:rsidP="00F179B6">
      <w:pPr>
        <w:jc w:val="both"/>
        <w:rPr>
          <w:lang w:val="ro-RO"/>
        </w:rPr>
      </w:pPr>
      <w:r w:rsidRPr="00A54479">
        <w:rPr>
          <w:lang w:val="ro-RO"/>
        </w:rPr>
        <w:t>Cercetarea se concentrează pe evaluarea impactului pe care tehnologiile informaționale îl au atât la nivel de firmă, cât și la nivel de sector. La nivel de întreprindere, apar diferite bariere și piedici care împiedică sau îngreunează implementarea mijloacelor digitale și o varietate de efecte negative își pot face simțită prezența. O mulțime de variabile schimbă strategia firmei și parcursul către digitalizare depinde atât de aspecte financiare, precum costuri sau investiții, cât și de resursele umane disponibile, mentalități și atitudini sau de stadiul de dezvoltare al diferitelor instrumente digitale.</w:t>
      </w:r>
    </w:p>
    <w:p w14:paraId="74AA6C21" w14:textId="77777777" w:rsidR="00AC711F" w:rsidRPr="00A54479" w:rsidRDefault="00F179B6" w:rsidP="00F179B6">
      <w:pPr>
        <w:jc w:val="both"/>
        <w:rPr>
          <w:lang w:val="ro-RO"/>
        </w:rPr>
      </w:pPr>
      <w:r w:rsidRPr="00A54479">
        <w:rPr>
          <w:lang w:val="ro-RO"/>
        </w:rPr>
        <w:t>La nivel de sector, tehnologiile informaționale și folosirea acestora înregistrează niveluri diferite de cunoaștere, asimilare și utilizare. De aceea, o atenție sporită va fi acordată gradului de cunoaștere existent în sector și a poziției pe care firmele și participanții din lanțul de valoare al construcțiilor se află în raport cu digitalizarea. Impactul folosirii tehnologiilor informaționale asupra funcționării pieței europene, modul cum acestea contribuie la internaționalizarea afacerilor firmelor din sector, impactul asupra pieței europene a construcțiilor sau potențialele consecințe ale unei intensificări a folosirii acestora reprezintă, de asemenea, puncte de interes ce vor fi atent cercetate și evaluate.</w:t>
      </w:r>
    </w:p>
    <w:p w14:paraId="4903310A" w14:textId="77777777" w:rsidR="00AC711F" w:rsidRPr="00A54479" w:rsidRDefault="00F179B6" w:rsidP="00F179B6">
      <w:pPr>
        <w:jc w:val="both"/>
        <w:rPr>
          <w:lang w:val="ro-RO"/>
        </w:rPr>
      </w:pPr>
      <w:r w:rsidRPr="00A54479">
        <w:rPr>
          <w:b/>
          <w:lang w:val="ro-RO"/>
        </w:rPr>
        <w:t>Scopul și obiectivele cercetării.</w:t>
      </w:r>
      <w:r w:rsidRPr="00A54479">
        <w:rPr>
          <w:lang w:val="ro-RO"/>
        </w:rPr>
        <w:t xml:space="preserve"> Scopul lucrării este acela de a determina avantajele competitive care pot fi obținute prin utilizarea diferitelor tehnologii informaționale în sectorul construcțiilor, analiza fiind completată pe un studiu comparativ privind sectorul construcțiilor din România și Germania. </w:t>
      </w:r>
    </w:p>
    <w:p w14:paraId="1A7D1AA3" w14:textId="77777777" w:rsidR="00AC711F" w:rsidRPr="00A54479" w:rsidRDefault="00F179B6" w:rsidP="00F179B6">
      <w:pPr>
        <w:jc w:val="both"/>
        <w:rPr>
          <w:lang w:val="ro-RO"/>
        </w:rPr>
      </w:pPr>
      <w:r w:rsidRPr="00A54479">
        <w:rPr>
          <w:lang w:val="ro-RO"/>
        </w:rPr>
        <w:t xml:space="preserve">Pentru atingerea acestuia, au fost formulate și avute în vedere următoarele </w:t>
      </w:r>
      <w:r w:rsidRPr="00A54479">
        <w:rPr>
          <w:b/>
          <w:bCs/>
          <w:lang w:val="ro-RO"/>
        </w:rPr>
        <w:t>obiective specifice</w:t>
      </w:r>
      <w:r w:rsidRPr="00A54479">
        <w:rPr>
          <w:lang w:val="ro-RO"/>
        </w:rPr>
        <w:t xml:space="preserve">: </w:t>
      </w:r>
    </w:p>
    <w:p w14:paraId="4C739610" w14:textId="77777777" w:rsidR="00AC711F" w:rsidRPr="00A54479" w:rsidRDefault="00F179B6">
      <w:pPr>
        <w:pStyle w:val="Listenabsatz"/>
        <w:numPr>
          <w:ilvl w:val="0"/>
          <w:numId w:val="2"/>
        </w:numPr>
        <w:spacing w:line="256" w:lineRule="auto"/>
        <w:rPr>
          <w:lang w:val="ro-RO"/>
        </w:rPr>
      </w:pPr>
      <w:r w:rsidRPr="00A54479">
        <w:rPr>
          <w:lang w:val="ro-RO"/>
        </w:rPr>
        <w:t>identificarea principalelor caracteristici ale pieței europene a construcțiilor, sector reprezentativ al economiei europene;</w:t>
      </w:r>
    </w:p>
    <w:p w14:paraId="0950BC28" w14:textId="77777777" w:rsidR="00AC711F" w:rsidRPr="00A54479" w:rsidRDefault="00F179B6">
      <w:pPr>
        <w:pStyle w:val="Listenabsatz"/>
        <w:numPr>
          <w:ilvl w:val="0"/>
          <w:numId w:val="2"/>
        </w:numPr>
        <w:spacing w:line="256" w:lineRule="auto"/>
        <w:rPr>
          <w:lang w:val="ro-RO"/>
        </w:rPr>
      </w:pPr>
      <w:r w:rsidRPr="00A54479">
        <w:rPr>
          <w:lang w:val="ro-RO"/>
        </w:rPr>
        <w:t>identificarea celor mai relevante tehnologii informaționale cu aplicabilitate în sectorul construcțiilor și evaluarea gradului actual de digitalizare a activității companiilor europene din acest domeniu;</w:t>
      </w:r>
    </w:p>
    <w:p w14:paraId="794F03EC" w14:textId="77777777" w:rsidR="00AC711F" w:rsidRPr="00A54479" w:rsidRDefault="00F179B6">
      <w:pPr>
        <w:pStyle w:val="Listenabsatz"/>
        <w:numPr>
          <w:ilvl w:val="0"/>
          <w:numId w:val="2"/>
        </w:numPr>
        <w:spacing w:line="256" w:lineRule="auto"/>
        <w:rPr>
          <w:lang w:val="ro-RO"/>
        </w:rPr>
      </w:pPr>
      <w:r w:rsidRPr="00A54479">
        <w:rPr>
          <w:lang w:val="ro-RO"/>
        </w:rPr>
        <w:t>evaluarea impactului utilizării tehnologiilor informaționale asupra pieței europene a construcțiilor, inclusiv din perspectiva transformării acestui domeniu de activitate;</w:t>
      </w:r>
    </w:p>
    <w:p w14:paraId="67567A2E" w14:textId="77777777" w:rsidR="00AC711F" w:rsidRPr="00A54479" w:rsidRDefault="00F179B6">
      <w:pPr>
        <w:pStyle w:val="Listenabsatz"/>
        <w:numPr>
          <w:ilvl w:val="0"/>
          <w:numId w:val="2"/>
        </w:numPr>
        <w:spacing w:line="256" w:lineRule="auto"/>
        <w:rPr>
          <w:lang w:val="ro-RO"/>
        </w:rPr>
      </w:pPr>
      <w:r w:rsidRPr="00A54479">
        <w:rPr>
          <w:lang w:val="ro-RO"/>
        </w:rPr>
        <w:t>identificarea principalelor avantaje competitive potențial a fi generate de digitalizarea proceselor și de folosirea tehnologiilor informaționale în domeniul construcțiilor;</w:t>
      </w:r>
    </w:p>
    <w:p w14:paraId="7B9A23E1" w14:textId="77777777" w:rsidR="00AC711F" w:rsidRPr="00A54479" w:rsidRDefault="00F179B6">
      <w:pPr>
        <w:pStyle w:val="Listenabsatz"/>
        <w:numPr>
          <w:ilvl w:val="0"/>
          <w:numId w:val="2"/>
        </w:numPr>
        <w:spacing w:line="256" w:lineRule="auto"/>
        <w:rPr>
          <w:lang w:val="ro-RO"/>
        </w:rPr>
      </w:pPr>
      <w:r w:rsidRPr="00A54479">
        <w:rPr>
          <w:lang w:val="ro-RO"/>
        </w:rPr>
        <w:lastRenderedPageBreak/>
        <w:t>identificarea barierelor care stau în calea utilizării tehnologiilor informaționale în domeniul construcțiilor;</w:t>
      </w:r>
    </w:p>
    <w:p w14:paraId="635F6187" w14:textId="77777777" w:rsidR="00AC711F" w:rsidRPr="00A54479" w:rsidRDefault="00F179B6">
      <w:pPr>
        <w:pStyle w:val="Listenabsatz"/>
        <w:numPr>
          <w:ilvl w:val="0"/>
          <w:numId w:val="2"/>
        </w:numPr>
        <w:spacing w:line="256" w:lineRule="auto"/>
        <w:rPr>
          <w:lang w:val="ro-RO"/>
        </w:rPr>
      </w:pPr>
      <w:r w:rsidRPr="00A54479">
        <w:rPr>
          <w:lang w:val="ro-RO"/>
        </w:rPr>
        <w:t>identificarea gradului de corelare și interdependență dintre digitalizare și performanțele economice ale companiilor care activează în domeniul construcțiilor în România și Germania.</w:t>
      </w:r>
    </w:p>
    <w:p w14:paraId="5D2D5C5F" w14:textId="77777777" w:rsidR="00AC711F" w:rsidRPr="00A54479" w:rsidRDefault="00F179B6" w:rsidP="00F179B6">
      <w:pPr>
        <w:jc w:val="both"/>
        <w:rPr>
          <w:lang w:val="ro-RO"/>
        </w:rPr>
      </w:pPr>
      <w:r w:rsidRPr="00A54479">
        <w:rPr>
          <w:lang w:val="ro-RO"/>
        </w:rPr>
        <w:t>Așa cum am precizat anterior, pentru atingerea obiectivelor propuse, au fost selectate două piețe specifice de construcții din Uniunea Europeană, și anume Germania și România. Primul stat, așa-numita „locomotivă” a economiei europene, a fost ales pentru că reprezintă cel mai relevant actor din sfera construcțiilor europene în materie de valoarea adăugată brută, investiții în construcții sau ocuparea totală a forței de muncă din acest domeniu de activitate. Cea de-a doua economie aleasă este relevantă pentru că reprezintă actorul mediu tipic al pieței europene a construcțiilor, fiind, în același timp, o economie post-comunistă în dezvoltare din Estul continentului, cu o dezvoltare spectaculoasă a domeniului construcțiilor pe parcursul ultimelor două decenii.</w:t>
      </w:r>
    </w:p>
    <w:p w14:paraId="303D8AAB" w14:textId="77777777" w:rsidR="00AC711F" w:rsidRPr="00A54479" w:rsidRDefault="00F179B6" w:rsidP="00F179B6">
      <w:pPr>
        <w:jc w:val="both"/>
        <w:rPr>
          <w:lang w:val="ro-RO"/>
        </w:rPr>
      </w:pPr>
      <w:r w:rsidRPr="00A54479">
        <w:rPr>
          <w:lang w:val="ro-RO"/>
        </w:rPr>
        <w:t xml:space="preserve">După analiza literaturii de specialitate și investigarea pieței europene a construcțiilor și a poziției și importanței acesteia în cadrul angrenajului economic european, o serie de </w:t>
      </w:r>
      <w:r w:rsidRPr="00A54479">
        <w:rPr>
          <w:b/>
          <w:bCs/>
          <w:lang w:val="ro-RO"/>
        </w:rPr>
        <w:t>ipoteze de cercetare</w:t>
      </w:r>
      <w:r w:rsidRPr="00A54479">
        <w:rPr>
          <w:lang w:val="ro-RO"/>
        </w:rPr>
        <w:t xml:space="preserve"> au fost elaborate pentru a studia un sector care experimentează transformări majore generate de procesul de digitalizare și implementare a tehnologiilor informaționale.</w:t>
      </w:r>
    </w:p>
    <w:p w14:paraId="43FD9A03" w14:textId="77777777" w:rsidR="00AC711F" w:rsidRPr="00A54479" w:rsidRDefault="00F179B6">
      <w:pPr>
        <w:numPr>
          <w:ilvl w:val="0"/>
          <w:numId w:val="3"/>
        </w:numPr>
        <w:spacing w:line="256" w:lineRule="auto"/>
        <w:jc w:val="both"/>
        <w:rPr>
          <w:lang w:val="ro-RO"/>
        </w:rPr>
      </w:pPr>
      <w:r w:rsidRPr="00A54479">
        <w:rPr>
          <w:bCs/>
          <w:i/>
          <w:iCs/>
          <w:lang w:val="ro-RO"/>
        </w:rPr>
        <w:t>H1: În contextul tehnologic actual, digitalizarea și folosirea tehnologiilor informaționale reprezintă una dintre principalele surse de obținere a avantajelor competitive.</w:t>
      </w:r>
      <w:r w:rsidRPr="00A54479">
        <w:rPr>
          <w:lang w:val="ro-RO"/>
        </w:rPr>
        <w:t xml:space="preserve"> </w:t>
      </w:r>
    </w:p>
    <w:p w14:paraId="730A4166" w14:textId="77777777" w:rsidR="00AC711F" w:rsidRPr="00A54479" w:rsidRDefault="00F179B6" w:rsidP="00F179B6">
      <w:pPr>
        <w:ind w:firstLine="708"/>
        <w:jc w:val="both"/>
        <w:rPr>
          <w:lang w:val="ro-RO"/>
        </w:rPr>
      </w:pPr>
      <w:r w:rsidRPr="00A54479">
        <w:rPr>
          <w:lang w:val="ro-RO"/>
        </w:rPr>
        <w:t>De mai bine de un deceniu, digitalizarea începe să fie din ce în ce mai prezentă în viețile noastre și în diferitele sectoare ale economiei. Schimbarea de paradigmă din cadrul industriei construcțiilor și schimbarea modului de lucru pot fi o veritabilă sursă de avantaje competitive. Pentru a ajunge la acest rezultat, apelăm, în primă fază, la studiul literaturii de specialitate, pentru ca, ulterior, demonstrarea ipotezei să fie efectuată urmând o manieră de cercetare atât calitativă, cât și cantitativă. Folosind interviuri semistructurate, va fi evaluat rolul din ce în ce mai important al digitalizării  și vor fi identificate eventualele avantaje competitive care apar în urma adoptării tehnologiilor informaționale.</w:t>
      </w:r>
    </w:p>
    <w:p w14:paraId="6B7BDDDD" w14:textId="77777777" w:rsidR="00AC711F" w:rsidRPr="00A54479" w:rsidRDefault="00F179B6">
      <w:pPr>
        <w:numPr>
          <w:ilvl w:val="0"/>
          <w:numId w:val="3"/>
        </w:numPr>
        <w:spacing w:line="256" w:lineRule="auto"/>
        <w:jc w:val="both"/>
        <w:rPr>
          <w:lang w:val="ro-RO"/>
        </w:rPr>
      </w:pPr>
      <w:r w:rsidRPr="00A54479">
        <w:rPr>
          <w:i/>
          <w:iCs/>
          <w:lang w:val="ro-RO"/>
        </w:rPr>
        <w:t>H2: Între digitalizare și performanțe economice există o corelație puternică.</w:t>
      </w:r>
    </w:p>
    <w:p w14:paraId="09FB5236" w14:textId="77777777" w:rsidR="00AC711F" w:rsidRPr="00A54479" w:rsidRDefault="00F179B6" w:rsidP="00F179B6">
      <w:pPr>
        <w:ind w:firstLine="708"/>
        <w:jc w:val="both"/>
        <w:rPr>
          <w:lang w:val="ro-RO"/>
        </w:rPr>
      </w:pPr>
      <w:r w:rsidRPr="00A54479">
        <w:rPr>
          <w:lang w:val="ro-RO"/>
        </w:rPr>
        <w:t xml:space="preserve">Această ipoteză de lucru este formulată în urma analizei pieței europene, unde firmele care prestează anumite servicii și desfășoară procese într-o manieră digitală înregistrează performanțe economice mai ridicate și sunt mai atractive. Abordarea utilizată în demonstrarea acestei ipoteze este una cantitativă, fiind aplicate chestionare online firmelor care activează în cadrul industriei românești și germane a construcțiilor, pentru a obține valori ale diferiților parametri de performanță economică și pentru a surprinde intensitatea procesului de digitalizare. Astfel, folosind atât o analiză </w:t>
      </w:r>
      <w:r w:rsidRPr="00A54479">
        <w:rPr>
          <w:i/>
          <w:iCs/>
          <w:lang w:val="ro-RO"/>
        </w:rPr>
        <w:t>cluster</w:t>
      </w:r>
      <w:r w:rsidRPr="00A54479">
        <w:rPr>
          <w:lang w:val="ro-RO"/>
        </w:rPr>
        <w:t>, cât și o analiză Anova, a fost posibilă analiza legăturii digitalizare – performanțe economice pentru cele două economii.</w:t>
      </w:r>
    </w:p>
    <w:p w14:paraId="098D9CE4" w14:textId="77777777" w:rsidR="00AC711F" w:rsidRPr="00A54479" w:rsidRDefault="00F179B6">
      <w:pPr>
        <w:numPr>
          <w:ilvl w:val="0"/>
          <w:numId w:val="3"/>
        </w:numPr>
        <w:spacing w:line="256" w:lineRule="auto"/>
        <w:jc w:val="both"/>
        <w:rPr>
          <w:lang w:val="ro-RO"/>
        </w:rPr>
      </w:pPr>
      <w:r w:rsidRPr="00A54479">
        <w:rPr>
          <w:i/>
          <w:iCs/>
          <w:lang w:val="ro-RO"/>
        </w:rPr>
        <w:t>H3: Folosirea tehnologiilor informaționale reprezintă una dintre principalele metode de internaționalizare a afacerilor firmelor.</w:t>
      </w:r>
    </w:p>
    <w:p w14:paraId="18C87DF2" w14:textId="26660208" w:rsidR="00AC711F" w:rsidRPr="00A54479" w:rsidRDefault="00F179B6" w:rsidP="00F179B6">
      <w:pPr>
        <w:ind w:firstLine="708"/>
        <w:jc w:val="both"/>
        <w:rPr>
          <w:lang w:val="ro-RO"/>
        </w:rPr>
      </w:pPr>
      <w:r w:rsidRPr="00A54479">
        <w:rPr>
          <w:lang w:val="ro-RO"/>
        </w:rPr>
        <w:t>Digitalizarea, împreună cu folosirea tehnologiilor informaționale, pot sprijini major firmele în demersul acestora de internaționalizare a afacerilor. Folosind aceleași tehnologii informaționale, aceleași metode și rutine de lucru, poate fi atins un cadru comun de desfășurare a activității în domeniul construcțiilor, fapt care permite intensificarea concurenței pe piață și dezvoltarea activității internaționale a firmelor din acest domeniu. Această ipoteză a fost studiată folosind atât abordarea calitativă, cât și cea cantitativă, metodele de analiză folosite fiind analiza de conținut și analiza unifactorială ANOVA.</w:t>
      </w:r>
    </w:p>
    <w:p w14:paraId="5E945958" w14:textId="77777777" w:rsidR="00AC711F" w:rsidRPr="00A54479" w:rsidRDefault="00F179B6">
      <w:pPr>
        <w:numPr>
          <w:ilvl w:val="0"/>
          <w:numId w:val="3"/>
        </w:numPr>
        <w:spacing w:line="256" w:lineRule="auto"/>
        <w:jc w:val="both"/>
        <w:rPr>
          <w:lang w:val="ro-RO"/>
        </w:rPr>
      </w:pPr>
      <w:r w:rsidRPr="00A54479">
        <w:rPr>
          <w:i/>
          <w:iCs/>
          <w:lang w:val="ro-RO"/>
        </w:rPr>
        <w:t>H4: Digitalizarea și folosirea tehnologiilor informaționale produc și o serie de efecte negative, atât la nivel de firmă, cât și la nivel de piață europeană a construcțiilor.</w:t>
      </w:r>
    </w:p>
    <w:p w14:paraId="7C347A27" w14:textId="77777777" w:rsidR="00AC711F" w:rsidRPr="00A54479" w:rsidRDefault="00F179B6" w:rsidP="00F179B6">
      <w:pPr>
        <w:jc w:val="both"/>
        <w:rPr>
          <w:lang w:val="ro-RO"/>
        </w:rPr>
      </w:pPr>
      <w:r w:rsidRPr="00A54479">
        <w:rPr>
          <w:lang w:val="ro-RO"/>
        </w:rPr>
        <w:lastRenderedPageBreak/>
        <w:t xml:space="preserve"> La momentul adoptării, orice tehnologie, pe lângă o gamă variată de avantaje, generează și o serie de dezavantaje sau efecte negative. Validarea acestei ipoteze confirmă faptul că digitalizarea are prețul ei, iar companiile care pornesc pe această cale trebuie să fie atente la anumite aspecte care sunt esențiale pentru a putea derula eficient acest proces de tranziție digitală. Astfel, atât la nivel de firmă, cât și la nivel de piață, apar o serie de inconveniențe și efecte negative, cel puțin pe termen scurt. Abordarea folosită este de tip calitativ, folosind tehnicile de analiză de conținut, fiind, astfel, surprinse principalele efecte negative atât la nivel de firmă, cât și la nivel de piață a construcțiilor din cele două economii analizate.</w:t>
      </w:r>
    </w:p>
    <w:p w14:paraId="043F2DAC" w14:textId="77777777" w:rsidR="00AC711F" w:rsidRPr="00A54479" w:rsidRDefault="00F179B6" w:rsidP="00F179B6">
      <w:pPr>
        <w:jc w:val="both"/>
        <w:rPr>
          <w:lang w:val="ro-RO"/>
        </w:rPr>
      </w:pPr>
      <w:r w:rsidRPr="00A54479">
        <w:rPr>
          <w:b/>
          <w:lang w:val="ro-RO"/>
        </w:rPr>
        <w:t xml:space="preserve">Structura lucrării și elemente metodologice. </w:t>
      </w:r>
      <w:r w:rsidRPr="00A54479">
        <w:rPr>
          <w:lang w:val="ro-RO"/>
        </w:rPr>
        <w:t xml:space="preserve">Cercetarea de față prezintă o abordare în trei părți, fiecare dintre ele corespunzând unei alte abordări metodologice.  </w:t>
      </w:r>
    </w:p>
    <w:p w14:paraId="06C7CA92" w14:textId="77777777" w:rsidR="00AC711F" w:rsidRPr="00A54479" w:rsidRDefault="00F179B6" w:rsidP="00F179B6">
      <w:pPr>
        <w:jc w:val="both"/>
        <w:rPr>
          <w:lang w:val="ro-RO"/>
        </w:rPr>
      </w:pPr>
      <w:r w:rsidRPr="00A54479">
        <w:rPr>
          <w:lang w:val="ro-RO"/>
        </w:rPr>
        <w:t xml:space="preserve">Prima parte urmărește, mai întâi, să determine dimensiunea pieței europene a construcțiilor, întrucât identificarea și cunoașterea acestui sectorului constituie un element esențial pentru observarea cadrului în care tehnologiile informaționale își produc efectele. Astfel, au fost identificați principalii actori din industrie, a fost realizată delimitarea dintre ceea ce înseamnă construcții și non-construcții, a fost analizată structura sectorului european al construcțiilor în funcție de domeniul de activitate, tipul de clienți, tipologia întreprinderilor sau capitalul uman, fiind evaluate provocările existente la ora actuală în materie de productivitate, digitizare, digitalizare sau transformare digitală. </w:t>
      </w:r>
    </w:p>
    <w:p w14:paraId="39B30786" w14:textId="77777777" w:rsidR="00AC711F" w:rsidRPr="00A54479" w:rsidRDefault="00F179B6" w:rsidP="00F179B6">
      <w:pPr>
        <w:jc w:val="both"/>
        <w:rPr>
          <w:lang w:val="ro-RO"/>
        </w:rPr>
      </w:pPr>
      <w:r w:rsidRPr="00A54479">
        <w:rPr>
          <w:lang w:val="ro-RO"/>
        </w:rPr>
        <w:t>Pornind de la o analiză detaliată a literaturii de specialitate, realizată în trei pași, folosind tehnici și instrumente de căutare bazate pe statistici oficiale ale Uniunii Europene privind distribuția pieței construcțiilor, documente de prezentare, rapoarte ale entităților majore din sector (Observatorul Construcțiilor, COSME, FIEC) și publicații oficiale, a fost alcătuit cadrul juridic și nivelul de reglementare al sectorului construcțiilor. Politicile ce sunt implementate în sector trasează noile linii generale pe baza cărora va evolua această industrie. Seturile de reguli care reglementează teme precum siguranța, calitatea aerului, nivelul de poluare fonică sau radiativă, indică noile puncte de convergență ce se configurează în cadrul acestui sector: construcție sustenabilă, conținut redus de CO</w:t>
      </w:r>
      <w:r w:rsidRPr="00A54479">
        <w:rPr>
          <w:vertAlign w:val="subscript"/>
          <w:lang w:val="ro-RO"/>
        </w:rPr>
        <w:t>2</w:t>
      </w:r>
      <w:r w:rsidRPr="00A54479">
        <w:rPr>
          <w:lang w:val="ro-RO"/>
        </w:rPr>
        <w:t xml:space="preserve">, eficiență energetică. De asemenea, pentru observarea gradului de integrare a pieței unice europene în domeniul construcțiilor, a fost efectuată o analiză sistematică a normelor și reglementărilor existente, sintetizând normele relevante sectorului. </w:t>
      </w:r>
    </w:p>
    <w:p w14:paraId="24347A45" w14:textId="77777777" w:rsidR="00AC711F" w:rsidRPr="00A54479" w:rsidRDefault="00F179B6" w:rsidP="00F179B6">
      <w:pPr>
        <w:jc w:val="both"/>
        <w:rPr>
          <w:lang w:val="ro-RO"/>
        </w:rPr>
      </w:pPr>
      <w:r w:rsidRPr="00A54479">
        <w:rPr>
          <w:lang w:val="ro-RO"/>
        </w:rPr>
        <w:t>În continuare, au fost identificate și clasificate principalele strategii și politici existente cu privire la tehnologii informaționale și digitalizare, atât la nivel comunitar, cât și la nivelul fiecărui stat membru. Au fost prezentați succint principalii piloni ai digitizării, respectiv date digitale, automatizare, conectivitate și acces digital, și a fost realizată, pe baza importanței acestora, o clasificare și încadrare a principalelor tehnologii informaționale în anumite categorii. Interrelaționarea dintre acestea, nivelul de conectare, gradul de implementare existent și etapele în lanțul de valoare al construcțiilor în care instrumentele digitale își produc efectele, au stat la baza selectării și identificării tehnologiilor informaționale care constituie elementul central al acestui capitol. Practic, a fost realizată o triere, fiind alese doar tehnologiile cu un potențial mai mare și cu un nivel mai ridicat de utilizare pentru a fi analizate aprofundat.</w:t>
      </w:r>
    </w:p>
    <w:p w14:paraId="0C4373B3" w14:textId="77777777" w:rsidR="00AC711F" w:rsidRPr="00A54479" w:rsidRDefault="00F179B6" w:rsidP="00F179B6">
      <w:pPr>
        <w:jc w:val="both"/>
        <w:rPr>
          <w:lang w:val="ro-RO"/>
        </w:rPr>
      </w:pPr>
      <w:r w:rsidRPr="00A54479">
        <w:rPr>
          <w:lang w:val="ro-RO"/>
        </w:rPr>
        <w:t xml:space="preserve">Cea de-a doua parte a lucrării de doctorat prezintă o abordare complexă a problematicii analizate, relevant pentru cunoașterea și înțelegerea avantajelor competitive ce se produc prin utilizarea tehnologiilor informaționale existente în industria construcțiilor din România, Germania și întreaga Uniune Europeană. Pornind de la o analiză a literaturii de specialitate, au fost identificate principalele avantaje competitive existente în sector și a fost analizat, totodată, lanțul de valoare în domeniul construcțiilor. </w:t>
      </w:r>
    </w:p>
    <w:p w14:paraId="12BA4A36" w14:textId="74FCE8D4" w:rsidR="00AC711F" w:rsidRPr="00A54479" w:rsidRDefault="00F179B6" w:rsidP="00F179B6">
      <w:pPr>
        <w:jc w:val="both"/>
        <w:rPr>
          <w:lang w:val="ro-RO"/>
        </w:rPr>
      </w:pPr>
      <w:r w:rsidRPr="00A54479">
        <w:rPr>
          <w:lang w:val="ro-RO"/>
        </w:rPr>
        <w:t xml:space="preserve">Metodologic, a fost folosită o abordare calitativă a cercetării pentru a obține răspunsurile necesare din partea firmelor care activează în industria construcțiilor. În această privință, </w:t>
      </w:r>
      <w:r w:rsidRPr="00A54479">
        <w:rPr>
          <w:lang w:val="ro-RO"/>
        </w:rPr>
        <w:lastRenderedPageBreak/>
        <w:t>interviul semistructurat a fost ales ca metodă de colectare a datelor, informațiile fiind interpretate folosind traseul „date calitative - analiză calitativă de conținut - sortare calitativă - software calitativ”. Cuprinzând trei părți, interviul analizează, mai întâi, populația participantă și caracteristicile relevante ale respondenților, pentru ca, ulterior, să se concentreze pe efectele tehnologiilor informaționale la nivel de firmă. La final, este urmărită obținerea unei perspective generale asupra întregului sector și, astfel, evaluarea percepției respondenților asupra modului în care se tran</w:t>
      </w:r>
      <w:r w:rsidR="00A54479">
        <w:rPr>
          <w:lang w:val="ro-RO"/>
        </w:rPr>
        <w:t>s</w:t>
      </w:r>
      <w:r w:rsidRPr="00A54479">
        <w:rPr>
          <w:lang w:val="ro-RO"/>
        </w:rPr>
        <w:t>formă pi</w:t>
      </w:r>
      <w:r w:rsidR="00A54479">
        <w:rPr>
          <w:lang w:val="ro-RO"/>
        </w:rPr>
        <w:t>a</w:t>
      </w:r>
      <w:r w:rsidRPr="00A54479">
        <w:rPr>
          <w:lang w:val="ro-RO"/>
        </w:rPr>
        <w:t>ța europeană a construcțiilor sub incidența digitalizării. În ansamblu, întregul set de rezultate obținute a permis identificarea impactului tehnologiilor informaționale asupra funcționării piețelor de construcții românești și germane.</w:t>
      </w:r>
    </w:p>
    <w:p w14:paraId="0FBDA53B" w14:textId="257D0128" w:rsidR="00AC711F" w:rsidRPr="00A54479" w:rsidRDefault="00F179B6" w:rsidP="00F179B6">
      <w:pPr>
        <w:jc w:val="both"/>
        <w:rPr>
          <w:lang w:val="ro-RO"/>
        </w:rPr>
      </w:pPr>
      <w:r w:rsidRPr="00A54479">
        <w:rPr>
          <w:lang w:val="ro-RO"/>
        </w:rPr>
        <w:t xml:space="preserve">În ultima parte a tezei de cercetare, a fost aleasă o abordare cantitativă pentru analiza avantajelor competitive și a surselor acestora pe piața construcțiilor. După observarea, pe baza analizei calitative realizate în capitolele anterioare, a diferitelor tipuri de avantaje competitive generate de utilizarea tehnologiilor informaționale în cadrul industriei europene a construcțiilor, a putut fi construit instrumentul necesar cercetării cantitative. Aceasta a fost absolut necesară, în primul rând, pentru a putea verifica rezultatele obținute anterior și, în același timp, pentru a putea identifica impactul digitalizării asupra performanțelor firmelor, prin măsurarea gradului de corelare dintre digitalizare și performanțele economico-financiare ale companiilor din domeniul construcțiilor. </w:t>
      </w:r>
    </w:p>
    <w:p w14:paraId="797870F7" w14:textId="77777777" w:rsidR="00AC711F" w:rsidRPr="00A54479" w:rsidRDefault="00F179B6" w:rsidP="00F179B6">
      <w:pPr>
        <w:jc w:val="both"/>
        <w:rPr>
          <w:lang w:val="ro-RO"/>
        </w:rPr>
      </w:pPr>
      <w:r w:rsidRPr="00A54479">
        <w:rPr>
          <w:lang w:val="ro-RO"/>
        </w:rPr>
        <w:t xml:space="preserve">Partea de analiză cantitativă prezintă o abordare complexă asupra firmelor din domeniu și își propune, într-o primă fază, să determine gradul de digitalizare existent, respectiv deschiderea și percepția pe care o au firmele din sector față de digitalizare și tehnologii informaționale. Totodată, trebuie identificat impactul tehnologiilor existente și corelat cu performanțe măsurabile ale firmelor. De aceea, profilul firmelor a fost alcătuit pe baza unei serii de întrebări vizând diferite variabile, precum: domeniul principal sau secundar de activitate, vechimea, portofoliul de clienți etc., o categorie distinctă de întrebări vizând aspecte esențiale legate de performanțele economico-financiare ale companiilor analizate: cifră de afaceri, profit, clienți etc.  </w:t>
      </w:r>
    </w:p>
    <w:p w14:paraId="1C92BE33" w14:textId="77777777" w:rsidR="00AC711F" w:rsidRPr="00A54479" w:rsidRDefault="00F179B6" w:rsidP="00F179B6">
      <w:pPr>
        <w:jc w:val="both"/>
        <w:rPr>
          <w:lang w:val="ro-RO"/>
        </w:rPr>
      </w:pPr>
      <w:r w:rsidRPr="00A54479">
        <w:rPr>
          <w:lang w:val="ro-RO"/>
        </w:rPr>
        <w:t xml:space="preserve">Pentru a obține rezultatele necesare, a fost pregătit un chestionar online care a fost aplicat firmelor din industria construcțiilor din România și din Germania. După colectarea răspunsurilor, folosind o analiză </w:t>
      </w:r>
      <w:r w:rsidRPr="00A54479">
        <w:rPr>
          <w:i/>
          <w:iCs/>
          <w:lang w:val="ro-RO"/>
        </w:rPr>
        <w:t>cluster</w:t>
      </w:r>
      <w:r w:rsidRPr="00A54479">
        <w:rPr>
          <w:lang w:val="ro-RO"/>
        </w:rPr>
        <w:t xml:space="preserve">, companiile au fost împărțite în grupuri omogene în funcție de performanțele în materie de digitalizare. S-a putut observa, în cadrul acestei etape a cercetării, gradul de digitalizare existent, tehnologiile informaționale folosite, percepția și mentalitatea vis-à-vis de digitalizare a firmelor respondente. Ulterior, pentru fiecare grup identificat, a fost alcătuit un profil în funcție de caracteristicile de performanță economică. </w:t>
      </w:r>
    </w:p>
    <w:p w14:paraId="449777C7" w14:textId="77777777" w:rsidR="00AC711F" w:rsidRPr="00A54479" w:rsidRDefault="00F179B6" w:rsidP="00F179B6">
      <w:pPr>
        <w:jc w:val="both"/>
        <w:rPr>
          <w:lang w:val="ro-RO"/>
        </w:rPr>
      </w:pPr>
      <w:r w:rsidRPr="00A54479">
        <w:rPr>
          <w:lang w:val="ro-RO"/>
        </w:rPr>
        <w:t>Partea a doua a analizei a implicat o analiză de testare a diferențelor dintre diferite grupuri de firme în funcție de intensitatea digitalizării. Grupurile de companii au fost formate în funcție de diferite caracteristici ale companiilor, precum vechime, cifră de afaceri, evoluția acesteia, creșterea numărului de clienți, activitatea internațională, experiența internațională a managementului firmei sau rata profitului. Intensitatea digitalizării a fost măsurată folosind cinci variabile ce au fost incluse în cadrul chestionarului on-line: numărul de procese digitale folosite, numărul de tehnologii folosite, mijloacele digitale utilizate, un set de afirmații cu privire la importanța digitalizării și efectele acesteia asupra organizației respondentului și modul de desfășurare a activităților firmei.</w:t>
      </w:r>
    </w:p>
    <w:p w14:paraId="01DAF18D" w14:textId="77777777" w:rsidR="00AC711F" w:rsidRPr="00A54479" w:rsidRDefault="00F179B6" w:rsidP="00F179B6">
      <w:pPr>
        <w:jc w:val="both"/>
        <w:rPr>
          <w:lang w:val="ro-RO"/>
        </w:rPr>
      </w:pPr>
      <w:r w:rsidRPr="00A54479">
        <w:rPr>
          <w:lang w:val="ro-RO"/>
        </w:rPr>
        <w:t xml:space="preserve">Elementele de noutate aduse de această lucrare sunt reprezentate de analiza actualizată a gradului de digitalizare existent în companiile de construcții din România și Germania, identificarea principalelor tehnologii informaționale din domeniu și a rolului acestora în potențarea procesului de digitalizare și creșterii gradului de cunoaștere existent vis-à-vis de acestea, analiza comparativă în ceea ce privește avantajele competitive generate de digitalizare </w:t>
      </w:r>
      <w:r w:rsidRPr="00A54479">
        <w:rPr>
          <w:lang w:val="ro-RO"/>
        </w:rPr>
        <w:lastRenderedPageBreak/>
        <w:t xml:space="preserve">în industria construcțiilor din România și Germania, identificarea modului de transformare a piețelor de construcții românești și germane sub efectul digitalizării, corelarea performanțelor din sector cu tehnologiile informaționale, testarea diferențelor între grupuri de firme în funcție de intensitatea digitalizării și identificarea barierelor împotriva implementării noilor tehnologii. </w:t>
      </w:r>
    </w:p>
    <w:p w14:paraId="4771630C" w14:textId="77777777" w:rsidR="00AC711F" w:rsidRPr="00A54479" w:rsidRDefault="00AC711F">
      <w:pPr>
        <w:rPr>
          <w:lang w:val="ro-RO"/>
        </w:rPr>
      </w:pPr>
    </w:p>
    <w:p w14:paraId="63F19F5F" w14:textId="77777777" w:rsidR="00AC711F" w:rsidRPr="00A54479" w:rsidRDefault="00AC711F">
      <w:pPr>
        <w:rPr>
          <w:lang w:val="ro-RO"/>
        </w:rPr>
      </w:pPr>
    </w:p>
    <w:p w14:paraId="477BF274" w14:textId="77777777" w:rsidR="00AC711F" w:rsidRPr="00A54479" w:rsidRDefault="00AC711F">
      <w:pPr>
        <w:rPr>
          <w:lang w:val="ro-RO"/>
        </w:rPr>
      </w:pPr>
    </w:p>
    <w:p w14:paraId="7911180A" w14:textId="77777777" w:rsidR="00AC711F" w:rsidRPr="00A54479" w:rsidRDefault="00AC711F">
      <w:pPr>
        <w:rPr>
          <w:lang w:val="ro-RO"/>
        </w:rPr>
      </w:pPr>
    </w:p>
    <w:p w14:paraId="1FD437EA" w14:textId="77777777" w:rsidR="00AC711F" w:rsidRPr="00A54479" w:rsidRDefault="00AC711F">
      <w:pPr>
        <w:rPr>
          <w:lang w:val="ro-RO"/>
        </w:rPr>
      </w:pPr>
    </w:p>
    <w:p w14:paraId="2B71BE49" w14:textId="77777777" w:rsidR="00AC711F" w:rsidRPr="00A54479" w:rsidRDefault="00AC711F">
      <w:pPr>
        <w:rPr>
          <w:lang w:val="ro-RO"/>
        </w:rPr>
      </w:pPr>
    </w:p>
    <w:p w14:paraId="459DCBCA" w14:textId="77777777" w:rsidR="00AC711F" w:rsidRPr="00A54479" w:rsidRDefault="00AC711F">
      <w:pPr>
        <w:rPr>
          <w:lang w:val="ro-RO"/>
        </w:rPr>
      </w:pPr>
    </w:p>
    <w:p w14:paraId="519FD2FB" w14:textId="77777777" w:rsidR="00AC711F" w:rsidRPr="00A54479" w:rsidRDefault="00AC711F">
      <w:pPr>
        <w:rPr>
          <w:lang w:val="ro-RO"/>
        </w:rPr>
      </w:pPr>
    </w:p>
    <w:p w14:paraId="7B6DD5C6" w14:textId="77777777" w:rsidR="00AC711F" w:rsidRPr="00A54479" w:rsidRDefault="00AC711F">
      <w:pPr>
        <w:rPr>
          <w:lang w:val="ro-RO"/>
        </w:rPr>
      </w:pPr>
    </w:p>
    <w:p w14:paraId="3FAF1107" w14:textId="77777777" w:rsidR="00AC711F" w:rsidRPr="00A54479" w:rsidRDefault="00AC711F">
      <w:pPr>
        <w:rPr>
          <w:lang w:val="ro-RO"/>
        </w:rPr>
      </w:pPr>
    </w:p>
    <w:p w14:paraId="3A2D1C60" w14:textId="77777777" w:rsidR="00AC711F" w:rsidRPr="00A54479" w:rsidRDefault="00AC711F">
      <w:pPr>
        <w:rPr>
          <w:lang w:val="ro-RO"/>
        </w:rPr>
      </w:pPr>
    </w:p>
    <w:p w14:paraId="6FA658C0" w14:textId="77777777" w:rsidR="00AC711F" w:rsidRPr="00A54479" w:rsidRDefault="00AC711F">
      <w:pPr>
        <w:rPr>
          <w:lang w:val="ro-RO"/>
        </w:rPr>
      </w:pPr>
    </w:p>
    <w:p w14:paraId="5BA7C1B3" w14:textId="77777777" w:rsidR="00AC711F" w:rsidRPr="00A54479" w:rsidRDefault="00AC711F">
      <w:pPr>
        <w:rPr>
          <w:lang w:val="ro-RO"/>
        </w:rPr>
      </w:pPr>
    </w:p>
    <w:p w14:paraId="4DBEC4EC" w14:textId="77777777" w:rsidR="00AC711F" w:rsidRPr="00A54479" w:rsidRDefault="00AC711F">
      <w:pPr>
        <w:rPr>
          <w:lang w:val="ro-RO"/>
        </w:rPr>
      </w:pPr>
    </w:p>
    <w:p w14:paraId="2A9563DB" w14:textId="77777777" w:rsidR="00AC711F" w:rsidRPr="00A54479" w:rsidRDefault="00AC711F">
      <w:pPr>
        <w:rPr>
          <w:lang w:val="ro-RO"/>
        </w:rPr>
      </w:pPr>
    </w:p>
    <w:p w14:paraId="4024A565" w14:textId="77777777" w:rsidR="00AC711F" w:rsidRPr="00A54479" w:rsidRDefault="00AC711F">
      <w:pPr>
        <w:rPr>
          <w:lang w:val="ro-RO"/>
        </w:rPr>
      </w:pPr>
    </w:p>
    <w:p w14:paraId="58E9EF8D" w14:textId="77777777" w:rsidR="00AC711F" w:rsidRPr="00A54479" w:rsidRDefault="00AC711F">
      <w:pPr>
        <w:rPr>
          <w:lang w:val="ro-RO"/>
        </w:rPr>
      </w:pPr>
    </w:p>
    <w:p w14:paraId="2197E897" w14:textId="77777777" w:rsidR="00AC711F" w:rsidRPr="00A54479" w:rsidRDefault="00AC711F">
      <w:pPr>
        <w:rPr>
          <w:lang w:val="ro-RO"/>
        </w:rPr>
      </w:pPr>
    </w:p>
    <w:p w14:paraId="5BC29FB4" w14:textId="77777777" w:rsidR="00AC711F" w:rsidRPr="00A54479" w:rsidRDefault="00AC711F">
      <w:pPr>
        <w:rPr>
          <w:lang w:val="ro-RO"/>
        </w:rPr>
      </w:pPr>
    </w:p>
    <w:p w14:paraId="547594BB" w14:textId="77777777" w:rsidR="00AC711F" w:rsidRPr="00A54479" w:rsidRDefault="00AC711F">
      <w:pPr>
        <w:rPr>
          <w:lang w:val="ro-RO"/>
        </w:rPr>
      </w:pPr>
    </w:p>
    <w:p w14:paraId="3DD7A9B1" w14:textId="77777777" w:rsidR="00AC711F" w:rsidRPr="00A54479" w:rsidRDefault="00AC711F">
      <w:pPr>
        <w:rPr>
          <w:lang w:val="ro-RO"/>
        </w:rPr>
      </w:pPr>
    </w:p>
    <w:p w14:paraId="1595CA63" w14:textId="77777777" w:rsidR="00AC711F" w:rsidRPr="00A54479" w:rsidRDefault="00AC711F">
      <w:pPr>
        <w:rPr>
          <w:lang w:val="ro-RO"/>
        </w:rPr>
      </w:pPr>
    </w:p>
    <w:p w14:paraId="2E81FEB3" w14:textId="77777777" w:rsidR="00AC711F" w:rsidRPr="00A54479" w:rsidRDefault="00AC711F">
      <w:pPr>
        <w:rPr>
          <w:lang w:val="ro-RO"/>
        </w:rPr>
      </w:pPr>
    </w:p>
    <w:p w14:paraId="4C14DE7C" w14:textId="77777777" w:rsidR="00AC711F" w:rsidRPr="00A54479" w:rsidRDefault="00AC711F">
      <w:pPr>
        <w:rPr>
          <w:lang w:val="ro-RO"/>
        </w:rPr>
      </w:pPr>
    </w:p>
    <w:p w14:paraId="57A8237F" w14:textId="77777777" w:rsidR="00AC711F" w:rsidRPr="00A54479" w:rsidRDefault="00AC711F">
      <w:pPr>
        <w:rPr>
          <w:lang w:val="ro-RO"/>
        </w:rPr>
      </w:pPr>
    </w:p>
    <w:p w14:paraId="6866A0EA" w14:textId="77777777" w:rsidR="00AC711F" w:rsidRPr="00A54479" w:rsidRDefault="00AC711F">
      <w:pPr>
        <w:rPr>
          <w:lang w:val="ro-RO"/>
        </w:rPr>
      </w:pPr>
    </w:p>
    <w:p w14:paraId="443832C9" w14:textId="77777777" w:rsidR="00AC711F" w:rsidRPr="00A54479" w:rsidRDefault="00AC711F">
      <w:pPr>
        <w:rPr>
          <w:lang w:val="ro-RO"/>
        </w:rPr>
      </w:pPr>
    </w:p>
    <w:p w14:paraId="3B011393" w14:textId="77777777" w:rsidR="00AC711F" w:rsidRPr="00A54479" w:rsidRDefault="00AC711F">
      <w:pPr>
        <w:rPr>
          <w:lang w:val="ro-RO"/>
        </w:rPr>
      </w:pPr>
    </w:p>
    <w:p w14:paraId="3358BDFA" w14:textId="77777777" w:rsidR="00AC711F" w:rsidRPr="00A54479" w:rsidRDefault="00AC711F">
      <w:pPr>
        <w:rPr>
          <w:lang w:val="ro-RO"/>
        </w:rPr>
      </w:pPr>
    </w:p>
    <w:p w14:paraId="6E7CF5E9" w14:textId="77777777" w:rsidR="00AC711F" w:rsidRPr="00A54479" w:rsidRDefault="00AC711F">
      <w:pPr>
        <w:rPr>
          <w:lang w:val="ro-RO"/>
        </w:rPr>
      </w:pPr>
    </w:p>
    <w:p w14:paraId="4AF2E088" w14:textId="77777777" w:rsidR="00AC711F" w:rsidRPr="00A54479" w:rsidRDefault="00AC711F">
      <w:pPr>
        <w:rPr>
          <w:lang w:val="ro-RO"/>
        </w:rPr>
      </w:pPr>
    </w:p>
    <w:p w14:paraId="629CA908" w14:textId="77777777" w:rsidR="00AC711F" w:rsidRPr="00A54479" w:rsidRDefault="00AC711F">
      <w:pPr>
        <w:rPr>
          <w:lang w:val="ro-RO"/>
        </w:rPr>
      </w:pPr>
    </w:p>
    <w:p w14:paraId="2F0D79C4" w14:textId="77777777" w:rsidR="00AC711F" w:rsidRPr="00A54479" w:rsidRDefault="00AC711F">
      <w:pPr>
        <w:rPr>
          <w:lang w:val="ro-RO"/>
        </w:rPr>
      </w:pPr>
    </w:p>
    <w:p w14:paraId="33051039" w14:textId="77777777" w:rsidR="00AC711F" w:rsidRPr="00A54479" w:rsidRDefault="00AC711F">
      <w:pPr>
        <w:rPr>
          <w:lang w:val="ro-RO"/>
        </w:rPr>
      </w:pPr>
    </w:p>
    <w:p w14:paraId="644C2123" w14:textId="77777777" w:rsidR="00AC711F" w:rsidRPr="00A54479" w:rsidRDefault="00AC711F">
      <w:pPr>
        <w:rPr>
          <w:lang w:val="ro-RO"/>
        </w:rPr>
      </w:pPr>
    </w:p>
    <w:p w14:paraId="57A03207" w14:textId="77777777" w:rsidR="00AC711F" w:rsidRPr="00A54479" w:rsidRDefault="00AC711F">
      <w:pPr>
        <w:rPr>
          <w:lang w:val="ro-RO"/>
        </w:rPr>
      </w:pPr>
    </w:p>
    <w:p w14:paraId="37AC091D" w14:textId="77777777" w:rsidR="00AC711F" w:rsidRPr="00A54479" w:rsidRDefault="00AC711F">
      <w:pPr>
        <w:rPr>
          <w:lang w:val="ro-RO"/>
        </w:rPr>
      </w:pPr>
    </w:p>
    <w:p w14:paraId="5DE67DD1" w14:textId="77777777" w:rsidR="00AC711F" w:rsidRPr="00A54479" w:rsidRDefault="00AC711F">
      <w:pPr>
        <w:rPr>
          <w:lang w:val="ro-RO"/>
        </w:rPr>
      </w:pPr>
    </w:p>
    <w:p w14:paraId="6E75A46C" w14:textId="77777777" w:rsidR="00AC711F" w:rsidRPr="00A54479" w:rsidRDefault="00AC711F">
      <w:pPr>
        <w:rPr>
          <w:lang w:val="ro-RO"/>
        </w:rPr>
      </w:pPr>
    </w:p>
    <w:p w14:paraId="3231B9D9" w14:textId="77777777" w:rsidR="00AC711F" w:rsidRPr="00A54479" w:rsidRDefault="00AC711F">
      <w:pPr>
        <w:rPr>
          <w:lang w:val="ro-RO"/>
        </w:rPr>
      </w:pPr>
    </w:p>
    <w:p w14:paraId="38B381FD" w14:textId="77777777" w:rsidR="00AC711F" w:rsidRPr="00A54479" w:rsidRDefault="00AC711F">
      <w:pPr>
        <w:rPr>
          <w:lang w:val="ro-RO"/>
        </w:rPr>
      </w:pPr>
    </w:p>
    <w:p w14:paraId="79778E1A" w14:textId="77777777" w:rsidR="00AC711F" w:rsidRPr="00A54479" w:rsidRDefault="00AC711F">
      <w:pPr>
        <w:rPr>
          <w:rFonts w:cs="Times New Roman"/>
          <w:lang w:val="ro-RO"/>
        </w:rPr>
      </w:pPr>
    </w:p>
    <w:p w14:paraId="6DF840BA" w14:textId="77777777" w:rsidR="00A54479" w:rsidRDefault="00A54479" w:rsidP="00E219D2">
      <w:pPr>
        <w:pStyle w:val="berschrift1"/>
        <w:ind w:firstLine="0"/>
        <w:rPr>
          <w:lang w:val="ro-RO"/>
        </w:rPr>
      </w:pPr>
      <w:bookmarkStart w:id="6" w:name="_Toc130027472"/>
    </w:p>
    <w:p w14:paraId="147B82AC" w14:textId="77777777" w:rsidR="00A54479" w:rsidRDefault="00A54479" w:rsidP="00E219D2">
      <w:pPr>
        <w:pStyle w:val="berschrift1"/>
        <w:ind w:firstLine="0"/>
        <w:rPr>
          <w:lang w:val="ro-RO"/>
        </w:rPr>
      </w:pPr>
    </w:p>
    <w:p w14:paraId="7A938709" w14:textId="69A25A9F" w:rsidR="00AC711F" w:rsidRPr="00A54479" w:rsidRDefault="00F179B6" w:rsidP="00E219D2">
      <w:pPr>
        <w:pStyle w:val="berschrift1"/>
        <w:ind w:firstLine="0"/>
        <w:rPr>
          <w:lang w:val="ro-RO"/>
        </w:rPr>
      </w:pPr>
      <w:bookmarkStart w:id="7" w:name="_Toc130354408"/>
      <w:r w:rsidRPr="00A54479">
        <w:rPr>
          <w:lang w:val="ro-RO"/>
        </w:rPr>
        <w:t>Piața europeană a construcțiilor din perspectiva implementării tehnologiilor informaționale</w:t>
      </w:r>
      <w:bookmarkEnd w:id="6"/>
      <w:bookmarkEnd w:id="7"/>
    </w:p>
    <w:p w14:paraId="08B04D66" w14:textId="77777777" w:rsidR="00AC711F" w:rsidRPr="00A54479" w:rsidRDefault="00AC711F" w:rsidP="00E219D2">
      <w:pPr>
        <w:ind w:firstLine="0"/>
        <w:rPr>
          <w:rFonts w:cs="Times New Roman"/>
          <w:lang w:val="ro-RO"/>
        </w:rPr>
      </w:pPr>
    </w:p>
    <w:p w14:paraId="43B86033" w14:textId="77777777" w:rsidR="00A54479" w:rsidRDefault="00A54479" w:rsidP="00E219D2">
      <w:pPr>
        <w:pStyle w:val="berschrift2"/>
        <w:ind w:firstLine="0"/>
        <w:rPr>
          <w:lang w:val="ro-RO"/>
        </w:rPr>
      </w:pPr>
      <w:bookmarkStart w:id="8" w:name="_Toc130027473"/>
    </w:p>
    <w:p w14:paraId="6E95EF89" w14:textId="2099B4C3" w:rsidR="00AC711F" w:rsidRPr="00A54479" w:rsidRDefault="00F179B6" w:rsidP="00E219D2">
      <w:pPr>
        <w:pStyle w:val="berschrift2"/>
        <w:ind w:firstLine="0"/>
        <w:rPr>
          <w:lang w:val="ro-RO"/>
        </w:rPr>
      </w:pPr>
      <w:bookmarkStart w:id="9" w:name="_Toc130354409"/>
      <w:r w:rsidRPr="00A54479">
        <w:rPr>
          <w:lang w:val="ro-RO"/>
        </w:rPr>
        <w:t>Piața europeană a construcțiilor</w:t>
      </w:r>
      <w:bookmarkEnd w:id="8"/>
      <w:bookmarkEnd w:id="9"/>
      <w:r w:rsidRPr="00A54479">
        <w:rPr>
          <w:lang w:val="ro-RO"/>
        </w:rPr>
        <w:t xml:space="preserve"> </w:t>
      </w:r>
    </w:p>
    <w:p w14:paraId="09133E6E" w14:textId="77777777" w:rsidR="00AC711F" w:rsidRDefault="00AC711F">
      <w:pPr>
        <w:jc w:val="both"/>
        <w:rPr>
          <w:lang w:val="ro-RO"/>
        </w:rPr>
      </w:pPr>
    </w:p>
    <w:p w14:paraId="62115B0A" w14:textId="77777777" w:rsidR="00A54479" w:rsidRPr="00A54479" w:rsidRDefault="00A54479">
      <w:pPr>
        <w:jc w:val="both"/>
        <w:rPr>
          <w:lang w:val="ro-RO"/>
        </w:rPr>
      </w:pPr>
    </w:p>
    <w:p w14:paraId="5BA03EF1" w14:textId="77777777" w:rsidR="00E219D2" w:rsidRPr="00A54479" w:rsidRDefault="00E219D2" w:rsidP="00E219D2">
      <w:pPr>
        <w:jc w:val="both"/>
        <w:rPr>
          <w:lang w:val="ro-RO"/>
        </w:rPr>
      </w:pPr>
      <w:r w:rsidRPr="00A54479">
        <w:rPr>
          <w:lang w:val="ro-RO"/>
        </w:rPr>
        <w:t>Un sector european al construcțiilor sustenabil și competitiv poate constitui sursa a numeroase beneficii, atât pentru societate, cât și pentru economia Uniunii Europene. Sectorul construcțiilor este de o importanță strategică deosebită pentru economia europeană, întrucât oferă soluții adecvate nevoilor comunității în materie de clădiri, alte construcții civile, infrastructură, alimentare cu apă și energie.</w:t>
      </w:r>
    </w:p>
    <w:p w14:paraId="2D9B9585" w14:textId="669A2842" w:rsidR="00E219D2" w:rsidRPr="00A54479" w:rsidRDefault="00E219D2" w:rsidP="00E219D2">
      <w:pPr>
        <w:jc w:val="both"/>
        <w:rPr>
          <w:lang w:val="ro-RO"/>
        </w:rPr>
      </w:pPr>
      <w:r w:rsidRPr="00A54479">
        <w:rPr>
          <w:lang w:val="ro-RO"/>
        </w:rPr>
        <w:t xml:space="preserve">Lanțul de valoare al construcțiilor include activități economice cu un spectru extrem de variat: extracția materiilor prime necesare pentru manufacturarea materialelor de construcții, punerea în operă a lucrărilor de construcții, activități de proiectare, management, mentenanță, demolare a clădirilor, reciclarea și depozitarea deșeurilor </w:t>
      </w:r>
      <w:sdt>
        <w:sdtPr>
          <w:rPr>
            <w:lang w:val="ro-RO"/>
          </w:rPr>
          <w:id w:val="-811096187"/>
        </w:sdtPr>
        <w:sdtContent>
          <w:r w:rsidRPr="00A54479">
            <w:rPr>
              <w:lang w:val="ro-RO"/>
            </w:rPr>
            <w:fldChar w:fldCharType="begin"/>
          </w:r>
          <w:r w:rsidRPr="00A54479">
            <w:rPr>
              <w:lang w:val="ro-RO"/>
            </w:rPr>
            <w:instrText xml:space="preserve">CITATION Platzhalter3 \l 1048 </w:instrText>
          </w:r>
          <w:r w:rsidRPr="00A54479">
            <w:rPr>
              <w:lang w:val="ro-RO"/>
            </w:rPr>
            <w:fldChar w:fldCharType="separate"/>
          </w:r>
          <w:r w:rsidRPr="00A54479">
            <w:rPr>
              <w:noProof/>
              <w:lang w:val="ro-RO"/>
            </w:rPr>
            <w:t>(Comisia Europeană, 2020 a)</w:t>
          </w:r>
          <w:r w:rsidRPr="00A54479">
            <w:rPr>
              <w:lang w:val="ro-RO"/>
            </w:rPr>
            <w:fldChar w:fldCharType="end"/>
          </w:r>
        </w:sdtContent>
      </w:sdt>
      <w:r w:rsidRPr="00A54479">
        <w:rPr>
          <w:lang w:val="ro-RO"/>
        </w:rPr>
        <w:t xml:space="preserve"> Având în vedere aceste aspecte, poate fi evidențiat rolul</w:t>
      </w:r>
      <w:bookmarkStart w:id="10" w:name="_GoBack"/>
      <w:bookmarkEnd w:id="10"/>
      <w:r w:rsidRPr="00A54479">
        <w:rPr>
          <w:lang w:val="ro-RO"/>
        </w:rPr>
        <w:t xml:space="preserve"> central pe care îl ocupă domeniul construcțiilor în îndeplinirea obiectivelor comunitare în ceea ce privește creșterea inteligentă, sustenabilă și incluzivă.</w:t>
      </w:r>
    </w:p>
    <w:p w14:paraId="3DD500FE" w14:textId="77777777" w:rsidR="00AC711F" w:rsidRPr="00A54479" w:rsidRDefault="00AC711F">
      <w:pPr>
        <w:jc w:val="both"/>
        <w:rPr>
          <w:lang w:val="ro-RO"/>
        </w:rPr>
      </w:pPr>
    </w:p>
    <w:p w14:paraId="2F93DBCD" w14:textId="77777777" w:rsidR="00AC711F" w:rsidRPr="00A54479" w:rsidRDefault="00F179B6" w:rsidP="00E219D2">
      <w:pPr>
        <w:ind w:firstLine="0"/>
        <w:jc w:val="center"/>
        <w:rPr>
          <w:i/>
          <w:lang w:val="ro-RO"/>
        </w:rPr>
      </w:pPr>
      <w:bookmarkStart w:id="11" w:name="_Toc130027475"/>
      <w:r w:rsidRPr="00A54479">
        <w:rPr>
          <w:i/>
          <w:lang w:val="ro-RO"/>
        </w:rPr>
        <w:t>Delimitări conceptuale</w:t>
      </w:r>
      <w:bookmarkEnd w:id="11"/>
    </w:p>
    <w:p w14:paraId="566424E8" w14:textId="77777777" w:rsidR="00AC711F" w:rsidRPr="00A54479" w:rsidRDefault="00AC711F">
      <w:pPr>
        <w:jc w:val="both"/>
        <w:rPr>
          <w:lang w:val="ro-RO"/>
        </w:rPr>
      </w:pPr>
    </w:p>
    <w:p w14:paraId="25265A3C" w14:textId="106FFDC7" w:rsidR="00E219D2" w:rsidRPr="00A54479" w:rsidRDefault="00E219D2" w:rsidP="004F70CA">
      <w:pPr>
        <w:jc w:val="both"/>
        <w:rPr>
          <w:lang w:val="ro-RO"/>
        </w:rPr>
      </w:pPr>
      <w:r w:rsidRPr="00A54479">
        <w:rPr>
          <w:lang w:val="ro-RO"/>
        </w:rPr>
        <w:t xml:space="preserve">În 2012, Comisia Europeană (C.E.) adoptă planul de acțiune și comunicare „Construction 2020” </w:t>
      </w:r>
      <w:r w:rsidRPr="00A54479">
        <w:rPr>
          <w:lang w:val="ro-RO"/>
        </w:rPr>
        <w:fldChar w:fldCharType="begin"/>
      </w:r>
      <w:r w:rsidRPr="00A54479">
        <w:rPr>
          <w:lang w:val="ro-RO"/>
        </w:rPr>
        <w:instrText xml:space="preserve">CITATION Com1 \l 1048 </w:instrText>
      </w:r>
      <w:r w:rsidRPr="00A54479">
        <w:rPr>
          <w:lang w:val="ro-RO"/>
        </w:rPr>
        <w:fldChar w:fldCharType="separate"/>
      </w:r>
      <w:r w:rsidRPr="00A54479">
        <w:rPr>
          <w:lang w:val="ro-RO"/>
        </w:rPr>
        <w:t>(Comisia Europeană, 2012)</w:t>
      </w:r>
      <w:r w:rsidRPr="00A54479">
        <w:rPr>
          <w:lang w:val="ro-RO"/>
        </w:rPr>
        <w:fldChar w:fldCharType="end"/>
      </w:r>
      <w:r w:rsidRPr="00A54479">
        <w:rPr>
          <w:lang w:val="ro-RO"/>
        </w:rPr>
        <w:t xml:space="preserve">, respectiv secțiunea dedicată „Strategiei pentru competitivitatea sustenabilă a sectorului de construcții și a întreprinderilor din cadrul acestuia”, care vizează o conectare a inițiativelor la nivel național și european </w:t>
      </w:r>
      <w:sdt>
        <w:sdtPr>
          <w:rPr>
            <w:lang w:val="ro-RO"/>
          </w:rPr>
          <w:id w:val="1237666850"/>
        </w:sdtPr>
        <w:sdtContent>
          <w:r w:rsidRPr="00A54479">
            <w:rPr>
              <w:lang w:val="ro-RO"/>
            </w:rPr>
            <w:fldChar w:fldCharType="begin"/>
          </w:r>
          <w:r w:rsidRPr="00A54479">
            <w:rPr>
              <w:lang w:val="ro-RO"/>
            </w:rPr>
            <w:instrText xml:space="preserve">CITATION Platzhalter4 \l 1048 </w:instrText>
          </w:r>
          <w:r w:rsidRPr="00A54479">
            <w:rPr>
              <w:lang w:val="ro-RO"/>
            </w:rPr>
            <w:fldChar w:fldCharType="separate"/>
          </w:r>
          <w:r w:rsidRPr="00A54479">
            <w:rPr>
              <w:noProof/>
              <w:lang w:val="ro-RO"/>
            </w:rPr>
            <w:t>(Comisia Europeană, 2020 b)</w:t>
          </w:r>
          <w:r w:rsidRPr="00A54479">
            <w:rPr>
              <w:lang w:val="ro-RO"/>
            </w:rPr>
            <w:fldChar w:fldCharType="end"/>
          </w:r>
        </w:sdtContent>
      </w:sdt>
      <w:r w:rsidRPr="00A54479">
        <w:rPr>
          <w:lang w:val="ro-RO"/>
        </w:rPr>
        <w:t xml:space="preserve"> pentru:</w:t>
      </w:r>
    </w:p>
    <w:p w14:paraId="4B60672B" w14:textId="77777777" w:rsidR="00E219D2" w:rsidRPr="00A54479" w:rsidRDefault="00E219D2" w:rsidP="00E219D2">
      <w:pPr>
        <w:pStyle w:val="Listenabsatz"/>
        <w:numPr>
          <w:ilvl w:val="0"/>
          <w:numId w:val="4"/>
        </w:numPr>
        <w:ind w:left="851" w:hanging="284"/>
        <w:rPr>
          <w:lang w:val="ro-RO"/>
        </w:rPr>
      </w:pPr>
      <w:r w:rsidRPr="00A54479">
        <w:rPr>
          <w:i/>
          <w:lang w:val="ro-RO"/>
        </w:rPr>
        <w:t>stimularea condițiilor favorabile investițiilor</w:t>
      </w:r>
      <w:r w:rsidRPr="00A54479">
        <w:rPr>
          <w:lang w:val="ro-RO"/>
        </w:rPr>
        <w:t>: finanțarea și digitalizarea, în mod special, a investițiilor în eficiența energetică, prin renovarea clădirilor, respectiv prin cercetare și inovare în acest sector de activitate;</w:t>
      </w:r>
    </w:p>
    <w:p w14:paraId="4C62BF60" w14:textId="77777777" w:rsidR="00E219D2" w:rsidRPr="00A54479" w:rsidRDefault="00E219D2" w:rsidP="00E219D2">
      <w:pPr>
        <w:pStyle w:val="Listenabsatz"/>
        <w:numPr>
          <w:ilvl w:val="0"/>
          <w:numId w:val="4"/>
        </w:numPr>
        <w:ind w:left="851" w:hanging="284"/>
        <w:rPr>
          <w:lang w:val="ro-RO"/>
        </w:rPr>
      </w:pPr>
      <w:r w:rsidRPr="00A54479">
        <w:rPr>
          <w:i/>
          <w:lang w:val="ro-RO"/>
        </w:rPr>
        <w:t>dezvoltarea capitalului uman</w:t>
      </w:r>
      <w:r w:rsidRPr="00A54479">
        <w:rPr>
          <w:lang w:val="ro-RO"/>
        </w:rPr>
        <w:t xml:space="preserve"> </w:t>
      </w:r>
      <w:r w:rsidRPr="00A54479">
        <w:rPr>
          <w:i/>
          <w:lang w:val="ro-RO"/>
        </w:rPr>
        <w:t>– principalul factor determinant al performanței în industria construcțiilor</w:t>
      </w:r>
      <w:r w:rsidRPr="00A54479">
        <w:rPr>
          <w:lang w:val="ro-RO"/>
        </w:rPr>
        <w:t>: instruirea forței de muncă și managementul formării profesionale pentru a oferi angajatorilor lucrători calificați, cu competențe superioare, pentru ocuparea noilor locuri de muncă apărute pe piață;</w:t>
      </w:r>
    </w:p>
    <w:p w14:paraId="0354AF27" w14:textId="77777777" w:rsidR="00E219D2" w:rsidRPr="00A54479" w:rsidRDefault="00E219D2" w:rsidP="00E219D2">
      <w:pPr>
        <w:pStyle w:val="Listenabsatz"/>
        <w:numPr>
          <w:ilvl w:val="0"/>
          <w:numId w:val="4"/>
        </w:numPr>
        <w:ind w:left="851" w:hanging="284"/>
        <w:rPr>
          <w:lang w:val="ro-RO"/>
        </w:rPr>
      </w:pPr>
      <w:r w:rsidRPr="00A54479">
        <w:rPr>
          <w:i/>
          <w:lang w:val="ro-RO"/>
        </w:rPr>
        <w:t>îmbunătățirea eficienței utilizării resurselor, performanța de mediu și oportunități de afaceri</w:t>
      </w:r>
      <w:r w:rsidRPr="00A54479">
        <w:rPr>
          <w:lang w:val="ro-RO"/>
        </w:rPr>
        <w:t>: concentrarea pe reducerea emisiilor de CO2, reciclarea și valorificarea construcțiilor, precum și managementul deșeurilor din construcții;</w:t>
      </w:r>
    </w:p>
    <w:p w14:paraId="62D02682" w14:textId="77777777" w:rsidR="00E219D2" w:rsidRPr="00A54479" w:rsidRDefault="00E219D2" w:rsidP="00E219D2">
      <w:pPr>
        <w:pStyle w:val="Listenabsatz"/>
        <w:numPr>
          <w:ilvl w:val="0"/>
          <w:numId w:val="4"/>
        </w:numPr>
        <w:ind w:left="851" w:hanging="284"/>
        <w:rPr>
          <w:lang w:val="ro-RO"/>
        </w:rPr>
      </w:pPr>
      <w:r w:rsidRPr="00A54479">
        <w:rPr>
          <w:i/>
          <w:lang w:val="ro-RO"/>
        </w:rPr>
        <w:t>consolidarea pieței interne a construcțiilor</w:t>
      </w:r>
      <w:r w:rsidRPr="00A54479">
        <w:rPr>
          <w:lang w:val="ro-RO"/>
        </w:rPr>
        <w:t xml:space="preserve">: reducerea obstacolelor administrative, mai ales, pentru întreprinderile mici și mijlocii, care reprezintă 99% din totalul afacerilor UE, prin implementarea unui cadru de reglementare și unei strategii pentru aceste entități: </w:t>
      </w:r>
      <w:r w:rsidRPr="00A54479">
        <w:rPr>
          <w:i/>
          <w:iCs/>
          <w:lang w:val="ro-RO"/>
        </w:rPr>
        <w:t>SME Strategy</w:t>
      </w:r>
      <w:r w:rsidRPr="00A54479">
        <w:rPr>
          <w:lang w:val="ro-RO"/>
        </w:rPr>
        <w:t xml:space="preserve">; </w:t>
      </w:r>
    </w:p>
    <w:p w14:paraId="66624409" w14:textId="77777777" w:rsidR="00E219D2" w:rsidRPr="00A54479" w:rsidRDefault="00E219D2" w:rsidP="00E219D2">
      <w:pPr>
        <w:pStyle w:val="Listenabsatz"/>
        <w:numPr>
          <w:ilvl w:val="0"/>
          <w:numId w:val="4"/>
        </w:numPr>
        <w:ind w:left="851" w:hanging="284"/>
        <w:rPr>
          <w:lang w:val="ro-RO"/>
        </w:rPr>
      </w:pPr>
      <w:r w:rsidRPr="00A54479">
        <w:rPr>
          <w:i/>
          <w:lang w:val="ro-RO"/>
        </w:rPr>
        <w:t>îmbunătățirea poziției competitive globale a întreprinderilor de construcții din Uniunea Europeană</w:t>
      </w:r>
      <w:r w:rsidRPr="00A54479">
        <w:rPr>
          <w:lang w:val="ro-RO"/>
        </w:rPr>
        <w:t xml:space="preserve"> prin încurajarea adoptării </w:t>
      </w:r>
      <w:r w:rsidRPr="00A54479">
        <w:rPr>
          <w:i/>
          <w:lang w:val="ro-RO"/>
        </w:rPr>
        <w:t>euro-codurilor</w:t>
      </w:r>
      <w:r w:rsidRPr="00A54479">
        <w:rPr>
          <w:lang w:val="ro-RO"/>
        </w:rPr>
        <w:t xml:space="preserve"> și promovarea </w:t>
      </w:r>
      <w:r w:rsidRPr="00A54479">
        <w:rPr>
          <w:lang w:val="ro-RO"/>
        </w:rPr>
        <w:lastRenderedPageBreak/>
        <w:t>răspândirii noilor instrumente financiare și contractuale în țările din afara spațiului comunitar.</w:t>
      </w:r>
    </w:p>
    <w:p w14:paraId="62D8F2F2" w14:textId="4EA4A140" w:rsidR="00E219D2" w:rsidRPr="00A54479" w:rsidRDefault="00E219D2" w:rsidP="004F70CA">
      <w:pPr>
        <w:jc w:val="both"/>
        <w:rPr>
          <w:lang w:val="ro-RO"/>
        </w:rPr>
      </w:pPr>
      <w:r w:rsidRPr="00A54479">
        <w:rPr>
          <w:lang w:val="ro-RO"/>
        </w:rPr>
        <w:t xml:space="preserve">Astfel, Uniunea Europeană a creat un cadru de reglementare și o legislație cuprinzătoare, incluzând standarde europene, instrumente financiare, platforme informaționale și alte instrumente specifice domeniului de activitate, toate aceste măsuri fiind adoptate pentru a crea noi oportunități și pentru a facilita construcția sustenabilă </w:t>
      </w:r>
      <w:sdt>
        <w:sdtPr>
          <w:rPr>
            <w:lang w:val="ro-RO"/>
          </w:rPr>
          <w:id w:val="-990332378"/>
        </w:sdtPr>
        <w:sdtContent>
          <w:r w:rsidRPr="00A54479">
            <w:rPr>
              <w:lang w:val="ro-RO"/>
            </w:rPr>
            <w:fldChar w:fldCharType="begin"/>
          </w:r>
          <w:r w:rsidRPr="00A54479">
            <w:rPr>
              <w:lang w:val="ro-RO"/>
            </w:rPr>
            <w:instrText xml:space="preserve">CITATION Platzhalter3 \l 1048 </w:instrText>
          </w:r>
          <w:r w:rsidRPr="00A54479">
            <w:rPr>
              <w:lang w:val="ro-RO"/>
            </w:rPr>
            <w:fldChar w:fldCharType="separate"/>
          </w:r>
          <w:r w:rsidRPr="00A54479">
            <w:rPr>
              <w:noProof/>
              <w:lang w:val="ro-RO"/>
            </w:rPr>
            <w:t>(Comisia Europeană, 2020 a)</w:t>
          </w:r>
          <w:r w:rsidRPr="00A54479">
            <w:rPr>
              <w:lang w:val="ro-RO"/>
            </w:rPr>
            <w:fldChar w:fldCharType="end"/>
          </w:r>
        </w:sdtContent>
      </w:sdt>
      <w:r w:rsidRPr="00A54479">
        <w:rPr>
          <w:lang w:val="ro-RO"/>
        </w:rPr>
        <w:t>.</w:t>
      </w:r>
    </w:p>
    <w:p w14:paraId="37ED1A69" w14:textId="4C33DAE7" w:rsidR="00E219D2" w:rsidRPr="00A54479" w:rsidRDefault="00E219D2" w:rsidP="004F70CA">
      <w:pPr>
        <w:jc w:val="both"/>
        <w:rPr>
          <w:lang w:val="ro-RO"/>
        </w:rPr>
      </w:pPr>
      <w:r w:rsidRPr="00A54479">
        <w:rPr>
          <w:lang w:val="ro-RO"/>
        </w:rPr>
        <w:t xml:space="preserve">Politicile europene referitoare la construcții gravitează în jurul unor concepte precum sustenabilitatea, care poate fi exprimată prin eficiență energetică, eficiență a utilizării resurselor, siguranță sau sănătate. În acest context, țările membre ale Uniunii Europene reglementează probleme legate de siguranță, calitatea aerului, zgomot sau radiații. Acestea au, în același timp, responsabilitatea implementării legislației europene la nivel local, autorităților autohtone revenindu-le un rol important în promovarea și implementarea tranziției către construcții cu emisii reduse de carbon și eficiență energetică </w:t>
      </w:r>
      <w:sdt>
        <w:sdtPr>
          <w:rPr>
            <w:lang w:val="ro-RO"/>
          </w:rPr>
          <w:id w:val="-1663687099"/>
        </w:sdtPr>
        <w:sdtContent>
          <w:r w:rsidRPr="00A54479">
            <w:rPr>
              <w:lang w:val="ro-RO"/>
            </w:rPr>
            <w:fldChar w:fldCharType="begin"/>
          </w:r>
          <w:r w:rsidRPr="00A54479">
            <w:rPr>
              <w:lang w:val="ro-RO"/>
            </w:rPr>
            <w:instrText xml:space="preserve">CITATION Platzhalter3 \l 1048 </w:instrText>
          </w:r>
          <w:r w:rsidRPr="00A54479">
            <w:rPr>
              <w:lang w:val="ro-RO"/>
            </w:rPr>
            <w:fldChar w:fldCharType="separate"/>
          </w:r>
          <w:r w:rsidRPr="00A54479">
            <w:rPr>
              <w:noProof/>
              <w:lang w:val="ro-RO"/>
            </w:rPr>
            <w:t>(Comisia Europeană, 2020 a)</w:t>
          </w:r>
          <w:r w:rsidRPr="00A54479">
            <w:rPr>
              <w:lang w:val="ro-RO"/>
            </w:rPr>
            <w:fldChar w:fldCharType="end"/>
          </w:r>
        </w:sdtContent>
      </w:sdt>
      <w:r w:rsidRPr="00A54479">
        <w:rPr>
          <w:lang w:val="ro-RO"/>
        </w:rPr>
        <w:t>.</w:t>
      </w:r>
    </w:p>
    <w:p w14:paraId="1E1B0896" w14:textId="77777777" w:rsidR="00E219D2" w:rsidRPr="00A54479" w:rsidRDefault="00E219D2" w:rsidP="00A54479">
      <w:pPr>
        <w:pStyle w:val="Listenabsatz"/>
        <w:numPr>
          <w:ilvl w:val="0"/>
          <w:numId w:val="5"/>
        </w:numPr>
        <w:ind w:left="851" w:hanging="284"/>
        <w:rPr>
          <w:lang w:val="ro-RO"/>
        </w:rPr>
      </w:pPr>
      <w:r w:rsidRPr="00A54479">
        <w:rPr>
          <w:i/>
          <w:lang w:val="ro-RO"/>
        </w:rPr>
        <w:t>Sustenabilitatea activităților de construcții</w:t>
      </w:r>
    </w:p>
    <w:p w14:paraId="0E251F30" w14:textId="77777777" w:rsidR="00E219D2" w:rsidRPr="00A54479" w:rsidRDefault="00E219D2" w:rsidP="004F70CA">
      <w:pPr>
        <w:jc w:val="both"/>
        <w:rPr>
          <w:lang w:val="ro-RO"/>
        </w:rPr>
      </w:pPr>
      <w:r w:rsidRPr="00A54479">
        <w:rPr>
          <w:lang w:val="ro-RO"/>
        </w:rPr>
        <w:t>Contextul socio-economic joacă un rol important în cadrul fiecărui stat membru, astfel că, în unele țări, accentul cade pe resursele folosite (care sunt sau nu la îndemână) sau pe teritoriu, în timp ce, în altele, acesta cade pe incluziunea socială sau coeziunea economică.</w:t>
      </w:r>
    </w:p>
    <w:p w14:paraId="412A2CDC" w14:textId="77777777" w:rsidR="00E219D2" w:rsidRPr="00A54479" w:rsidRDefault="00E219D2" w:rsidP="004F70CA">
      <w:pPr>
        <w:jc w:val="both"/>
        <w:rPr>
          <w:lang w:val="ro-RO"/>
        </w:rPr>
      </w:pPr>
      <w:r w:rsidRPr="00A54479">
        <w:rPr>
          <w:lang w:val="ro-RO"/>
        </w:rPr>
        <w:t xml:space="preserve">Schimbările climatice sunt unul din factorii cu un impact major asupra mediului actual și doar o acțiune comună, concertată la nivel european, poate conduce la condiții de mediu mai bune. Aceasta reprezintă condiția </w:t>
      </w:r>
      <w:r w:rsidRPr="00A54479">
        <w:rPr>
          <w:i/>
          <w:lang w:val="ro-RO"/>
        </w:rPr>
        <w:t>sine qua non</w:t>
      </w:r>
      <w:r w:rsidRPr="00A54479">
        <w:rPr>
          <w:lang w:val="ro-RO"/>
        </w:rPr>
        <w:t xml:space="preserve"> pentru a putea menține creșterea temperaturii globale la mai puțin de 2 grade până în 2030. </w:t>
      </w:r>
    </w:p>
    <w:p w14:paraId="0A07C526" w14:textId="77777777" w:rsidR="00E219D2" w:rsidRPr="00A54479" w:rsidRDefault="00E219D2" w:rsidP="004F70CA">
      <w:pPr>
        <w:jc w:val="both"/>
        <w:rPr>
          <w:lang w:val="ro-RO"/>
        </w:rPr>
      </w:pPr>
      <w:r w:rsidRPr="00A54479">
        <w:rPr>
          <w:lang w:val="ro-RO"/>
        </w:rPr>
        <w:t>În vederea tranziției economiei europene către una competitivă, cu emisii de dioxid de carbon reduse, un scenariu plauzibil ar fi acela de a reduce până în 2030 cu 40% și până în 2040 cu 60% nivelul emisiilor provenite din gazele cu efect de seră (GES raportat la nivelul anilor 1990). Aceasta ar impune, începând cu 2020, o scădere constantă de 2% pe an față de anul precedent la nivelul UE. În această privință, a fost elaborat documentul „Foaie de parcurs pentru trecerea la o economie competitivă cu emisii scăzute de dioxid de carbon până în 2050”, care stabilește ca obiectiv principal reducerea GES cu 80‒95% până în 2050</w:t>
      </w:r>
      <w:sdt>
        <w:sdtPr>
          <w:rPr>
            <w:lang w:val="ro-RO"/>
          </w:rPr>
          <w:id w:val="1387999387"/>
        </w:sdtPr>
        <w:sdtContent>
          <w:r w:rsidRPr="00A54479">
            <w:rPr>
              <w:lang w:val="ro-RO"/>
            </w:rPr>
            <w:fldChar w:fldCharType="begin"/>
          </w:r>
          <w:r w:rsidRPr="00A54479">
            <w:rPr>
              <w:lang w:val="ro-RO"/>
            </w:rPr>
            <w:instrText xml:space="preserve"> CITATION Com11 \l 1048 </w:instrText>
          </w:r>
          <w:r w:rsidRPr="00A54479">
            <w:rPr>
              <w:lang w:val="ro-RO"/>
            </w:rPr>
            <w:fldChar w:fldCharType="separate"/>
          </w:r>
          <w:r w:rsidRPr="00A54479">
            <w:rPr>
              <w:lang w:val="ro-RO"/>
            </w:rPr>
            <w:t xml:space="preserve"> (Comisia Europeană, 2011)</w:t>
          </w:r>
          <w:r w:rsidRPr="00A54479">
            <w:rPr>
              <w:lang w:val="ro-RO"/>
            </w:rPr>
            <w:fldChar w:fldCharType="end"/>
          </w:r>
        </w:sdtContent>
      </w:sdt>
      <w:r w:rsidRPr="00A54479">
        <w:rPr>
          <w:lang w:val="ro-RO"/>
        </w:rPr>
        <w:t>.</w:t>
      </w:r>
    </w:p>
    <w:p w14:paraId="6722F262" w14:textId="1FD8DE50" w:rsidR="00E219D2" w:rsidRPr="00A54479" w:rsidRDefault="00E219D2" w:rsidP="004F70CA">
      <w:pPr>
        <w:jc w:val="both"/>
        <w:rPr>
          <w:lang w:val="ro-RO"/>
        </w:rPr>
      </w:pPr>
      <w:r w:rsidRPr="00A54479">
        <w:rPr>
          <w:lang w:val="ro-RO"/>
        </w:rPr>
        <w:t>Atingerea unei economii cu emisii scăzute de CO</w:t>
      </w:r>
      <w:r w:rsidRPr="00A54479">
        <w:rPr>
          <w:vertAlign w:val="subscript"/>
          <w:lang w:val="ro-RO"/>
        </w:rPr>
        <w:t>2</w:t>
      </w:r>
      <w:r w:rsidRPr="00A54479">
        <w:rPr>
          <w:lang w:val="ro-RO"/>
        </w:rPr>
        <w:t xml:space="preserve"> trebuie privită doar în contextul unei continue creșteri a populației la nivel mondial, al creșterii PIB</w:t>
      </w:r>
      <w:r w:rsidR="00FC1D17">
        <w:rPr>
          <w:lang w:val="ro-RO"/>
        </w:rPr>
        <w:t xml:space="preserve"> </w:t>
      </w:r>
      <w:r w:rsidRPr="00A54479">
        <w:rPr>
          <w:lang w:val="ro-RO"/>
        </w:rPr>
        <w:t>global, al tendințelor globale de combatere a schimbărilor climatice și al evoluției tehnologice</w:t>
      </w:r>
      <w:sdt>
        <w:sdtPr>
          <w:rPr>
            <w:lang w:val="ro-RO"/>
          </w:rPr>
          <w:id w:val="-529345673"/>
        </w:sdtPr>
        <w:sdtContent>
          <w:r w:rsidRPr="00A54479">
            <w:rPr>
              <w:lang w:val="ro-RO"/>
            </w:rPr>
            <w:fldChar w:fldCharType="begin"/>
          </w:r>
          <w:r w:rsidRPr="00A54479">
            <w:rPr>
              <w:lang w:val="ro-RO"/>
            </w:rPr>
            <w:instrText xml:space="preserve">CITATION Com11 \l 1048 </w:instrText>
          </w:r>
          <w:r w:rsidRPr="00A54479">
            <w:rPr>
              <w:lang w:val="ro-RO"/>
            </w:rPr>
            <w:fldChar w:fldCharType="separate"/>
          </w:r>
          <w:r w:rsidRPr="00A54479">
            <w:rPr>
              <w:lang w:val="ro-RO"/>
            </w:rPr>
            <w:t xml:space="preserve"> (Comisia Europeană, 2011)</w:t>
          </w:r>
          <w:r w:rsidRPr="00A54479">
            <w:rPr>
              <w:lang w:val="ro-RO"/>
            </w:rPr>
            <w:fldChar w:fldCharType="end"/>
          </w:r>
        </w:sdtContent>
      </w:sdt>
      <w:r w:rsidRPr="00A54479">
        <w:rPr>
          <w:lang w:val="ro-RO"/>
        </w:rPr>
        <w:t>. Se observă astfel cum Uniunea Europeană corelează această direcție cu cea a evoluției tehnologice.</w:t>
      </w:r>
    </w:p>
    <w:p w14:paraId="42B9808E" w14:textId="77777777" w:rsidR="00E219D2" w:rsidRPr="00A54479" w:rsidRDefault="00E219D2" w:rsidP="004F70CA">
      <w:pPr>
        <w:jc w:val="both"/>
        <w:rPr>
          <w:lang w:val="ro-RO"/>
        </w:rPr>
      </w:pPr>
      <w:r w:rsidRPr="00A54479">
        <w:rPr>
          <w:lang w:val="ro-RO"/>
        </w:rPr>
        <w:t>Construcția sustenabilă poate fi definită ca un proces dinamic, continuu și de durată pentru a găsi soluții de dezvoltare eficientă în raport cu nevoile actuale de a construi, fără a periclita nevoile viitoare de construcție. Este vorba, astfel, de o ecuație în care dezvoltatorii, investitorii, industria construcțiilor în sine, cei ce aprovizionează firmele din acest domeniu și alte părți relevante pentru procesul de construcție joacă cu toții un rol central, ei căutând împreună soluția de dezvoltare sustenabilă adecvată. O serie de aspecte, precum designul, alegerea materialelor ce vor fi utilizate, managementul clădirii, performanța acesteia și interacțiunea cu dezvoltarea urbană și economică sunt elemente centrale în cadrul construcțiilor sustenabile (Comisia Europeană, 2020 A).</w:t>
      </w:r>
    </w:p>
    <w:p w14:paraId="61859117" w14:textId="77777777" w:rsidR="00E219D2" w:rsidRPr="00A54479" w:rsidRDefault="00E219D2" w:rsidP="004F70CA">
      <w:pPr>
        <w:jc w:val="both"/>
        <w:rPr>
          <w:lang w:val="ro-RO"/>
        </w:rPr>
      </w:pPr>
      <w:r w:rsidRPr="00A54479">
        <w:rPr>
          <w:lang w:val="ro-RO"/>
        </w:rPr>
        <w:t xml:space="preserve">Oportunitățile majore de reducere a emisiilor de carbon cu costuri reduse pe termen scurt se referă, în primul rând, la îmbunătățirea clasei de performanță energetică a clădirilor. Astfel, Directiva 2010/31/UE </w:t>
      </w:r>
      <w:r w:rsidRPr="00A54479">
        <w:rPr>
          <w:lang w:val="ro-RO"/>
        </w:rPr>
        <w:fldChar w:fldCharType="begin"/>
      </w:r>
      <w:r w:rsidRPr="00A54479">
        <w:rPr>
          <w:lang w:val="ro-RO"/>
        </w:rPr>
        <w:instrText xml:space="preserve">CITATION Par10 \l 1048 </w:instrText>
      </w:r>
      <w:r w:rsidRPr="00A54479">
        <w:rPr>
          <w:lang w:val="ro-RO"/>
        </w:rPr>
        <w:fldChar w:fldCharType="separate"/>
      </w:r>
      <w:r w:rsidRPr="00A54479">
        <w:rPr>
          <w:lang w:val="ro-RO"/>
        </w:rPr>
        <w:t>(Parlamentul și Consiliul UE, 2010)</w:t>
      </w:r>
      <w:r w:rsidRPr="00A54479">
        <w:rPr>
          <w:lang w:val="ro-RO"/>
        </w:rPr>
        <w:fldChar w:fldCharType="end"/>
      </w:r>
      <w:r w:rsidRPr="00A54479">
        <w:rPr>
          <w:lang w:val="ro-RO"/>
        </w:rPr>
        <w:t xml:space="preserve"> stipulează că, începând cu 2021, consumul de energie al clădirilor noi ar trebui să fie aproape nul. Acest lucru este în desfășurare, o serie de state implementând standarde de performanță energetică și clase energetice, precum </w:t>
      </w:r>
      <w:r w:rsidRPr="00A54479">
        <w:rPr>
          <w:lang w:val="ro-RO"/>
        </w:rPr>
        <w:lastRenderedPageBreak/>
        <w:t xml:space="preserve">Germania: </w:t>
      </w:r>
      <w:r w:rsidRPr="00A54479">
        <w:rPr>
          <w:i/>
          <w:iCs/>
          <w:lang w:val="ro-RO"/>
        </w:rPr>
        <w:t>KfW-Effizienzhaus 40,55,70</w:t>
      </w:r>
      <w:r w:rsidRPr="00A54479">
        <w:rPr>
          <w:lang w:val="ro-RO"/>
        </w:rPr>
        <w:t xml:space="preserve">, etc. sau Austria: </w:t>
      </w:r>
      <w:r w:rsidRPr="00A54479">
        <w:rPr>
          <w:i/>
          <w:iCs/>
          <w:lang w:val="ro-RO"/>
        </w:rPr>
        <w:t>ÖNORM H 5055 Energieausweis für Gebäude</w:t>
      </w:r>
      <w:r w:rsidRPr="00A54479">
        <w:rPr>
          <w:lang w:val="ro-RO"/>
        </w:rPr>
        <w:t>.</w:t>
      </w:r>
    </w:p>
    <w:p w14:paraId="5C1C0076" w14:textId="77777777" w:rsidR="00E219D2" w:rsidRPr="00A54479" w:rsidRDefault="00E219D2" w:rsidP="004F70CA">
      <w:pPr>
        <w:jc w:val="both"/>
        <w:rPr>
          <w:lang w:val="ro-RO"/>
        </w:rPr>
      </w:pPr>
      <w:r w:rsidRPr="00A54479">
        <w:rPr>
          <w:lang w:val="ro-RO"/>
        </w:rPr>
        <w:t>În ceea ce privește clădirile noi, legislația, normele și direcțiile de dezvoltare au fost clar trasate: ele trebuie să fie proiectate în mod inteligent, cu un consum extrem de redus de energie,  costurile adiționale generate de materialele performante sau de tehnologiile inovatoare folosite urmând a fi suplinite de economisirea de combustibili și prelucrarea în timp a deșeurilor. Problema clădirilor existente, respectiv renovarea acestora rămân însă o provocare deschisă</w:t>
      </w:r>
      <w:sdt>
        <w:sdtPr>
          <w:rPr>
            <w:lang w:val="ro-RO"/>
          </w:rPr>
          <w:id w:val="-1270071804"/>
        </w:sdtPr>
        <w:sdtContent>
          <w:r w:rsidRPr="00A54479">
            <w:rPr>
              <w:lang w:val="ro-RO"/>
            </w:rPr>
            <w:fldChar w:fldCharType="begin"/>
          </w:r>
          <w:r w:rsidRPr="00A54479">
            <w:rPr>
              <w:lang w:val="ro-RO"/>
            </w:rPr>
            <w:instrText xml:space="preserve"> CITATION Com11 \l 1048 </w:instrText>
          </w:r>
          <w:r w:rsidRPr="00A54479">
            <w:rPr>
              <w:lang w:val="ro-RO"/>
            </w:rPr>
            <w:fldChar w:fldCharType="separate"/>
          </w:r>
          <w:r w:rsidRPr="00A54479">
            <w:rPr>
              <w:lang w:val="ro-RO"/>
            </w:rPr>
            <w:t xml:space="preserve"> (Comisia Europeană, 2011)</w:t>
          </w:r>
          <w:r w:rsidRPr="00A54479">
            <w:rPr>
              <w:lang w:val="ro-RO"/>
            </w:rPr>
            <w:fldChar w:fldCharType="end"/>
          </w:r>
        </w:sdtContent>
      </w:sdt>
      <w:r w:rsidRPr="00A54479">
        <w:rPr>
          <w:lang w:val="ro-RO"/>
        </w:rPr>
        <w:t>.</w:t>
      </w:r>
    </w:p>
    <w:p w14:paraId="394A984B" w14:textId="77777777" w:rsidR="00E219D2" w:rsidRPr="00A54479" w:rsidRDefault="00E219D2" w:rsidP="00A54479">
      <w:pPr>
        <w:pStyle w:val="Listenabsatz"/>
        <w:numPr>
          <w:ilvl w:val="0"/>
          <w:numId w:val="5"/>
        </w:numPr>
        <w:ind w:left="851" w:hanging="284"/>
        <w:rPr>
          <w:lang w:val="ro-RO"/>
        </w:rPr>
      </w:pPr>
      <w:r w:rsidRPr="00A54479">
        <w:rPr>
          <w:i/>
          <w:lang w:val="ro-RO"/>
        </w:rPr>
        <w:t>Eficiența energetică</w:t>
      </w:r>
    </w:p>
    <w:p w14:paraId="7DC13E86" w14:textId="77777777" w:rsidR="00E219D2" w:rsidRPr="00A54479" w:rsidRDefault="00E219D2" w:rsidP="004F70CA">
      <w:pPr>
        <w:jc w:val="both"/>
        <w:rPr>
          <w:lang w:val="ro-RO"/>
        </w:rPr>
      </w:pPr>
      <w:r w:rsidRPr="00A54479">
        <w:rPr>
          <w:lang w:val="ro-RO"/>
        </w:rPr>
        <w:t xml:space="preserve">Această temă constituie una dintre preocupările majore ale UE, aceasta urmărind o scădere a consumului primar de energie cu 30% până în 2030. Dependența de energie și actuala criză energetică cauzată de conflictul ruso-ucrainean au determinat UE să își reducă dependența de resursele de combustibili fosili și a accelerat economiile de energie. Eficiența energetică este privită nu doar ca o prioritate în materie de sustenabilitate, ci și ca o măsură de promovare a competitivității în interiorul Uniunii </w:t>
      </w:r>
      <w:sdt>
        <w:sdtPr>
          <w:rPr>
            <w:lang w:val="ro-RO"/>
          </w:rPr>
          <w:id w:val="-53626768"/>
        </w:sdtPr>
        <w:sdtContent>
          <w:r w:rsidRPr="00A54479">
            <w:rPr>
              <w:lang w:val="ro-RO"/>
            </w:rPr>
            <w:fldChar w:fldCharType="begin"/>
          </w:r>
          <w:r w:rsidRPr="00A54479">
            <w:rPr>
              <w:lang w:val="ro-RO"/>
            </w:rPr>
            <w:instrText xml:space="preserve"> CITATION Ciu22 \l 1048 </w:instrText>
          </w:r>
          <w:r w:rsidRPr="00A54479">
            <w:rPr>
              <w:lang w:val="ro-RO"/>
            </w:rPr>
            <w:fldChar w:fldCharType="separate"/>
          </w:r>
          <w:r w:rsidRPr="00A54479">
            <w:rPr>
              <w:lang w:val="ro-RO"/>
            </w:rPr>
            <w:t>(Ciucci, 2022)</w:t>
          </w:r>
          <w:r w:rsidRPr="00A54479">
            <w:rPr>
              <w:lang w:val="ro-RO"/>
            </w:rPr>
            <w:fldChar w:fldCharType="end"/>
          </w:r>
        </w:sdtContent>
      </w:sdt>
      <w:r w:rsidRPr="00A54479">
        <w:rPr>
          <w:lang w:val="ro-RO"/>
        </w:rPr>
        <w:t xml:space="preserve">. </w:t>
      </w:r>
    </w:p>
    <w:p w14:paraId="79888D3E" w14:textId="77777777" w:rsidR="00E219D2" w:rsidRPr="00A54479" w:rsidRDefault="00E219D2" w:rsidP="004F70CA">
      <w:pPr>
        <w:jc w:val="both"/>
        <w:rPr>
          <w:lang w:val="ro-RO"/>
        </w:rPr>
      </w:pPr>
      <w:r w:rsidRPr="00A54479">
        <w:rPr>
          <w:lang w:val="ro-RO"/>
        </w:rPr>
        <w:t xml:space="preserve">Pentru a trasa linii clare, cadrul legislativ european a fost reglementat de către directivele 2010/31/EU </w:t>
      </w:r>
      <w:r w:rsidRPr="00A54479">
        <w:rPr>
          <w:lang w:val="ro-RO"/>
        </w:rPr>
        <w:fldChar w:fldCharType="begin"/>
      </w:r>
      <w:r w:rsidRPr="00A54479">
        <w:rPr>
          <w:lang w:val="ro-RO"/>
        </w:rPr>
        <w:instrText xml:space="preserve"> CITATION Par10 \l 1048 </w:instrText>
      </w:r>
      <w:r w:rsidRPr="00A54479">
        <w:rPr>
          <w:lang w:val="ro-RO"/>
        </w:rPr>
        <w:fldChar w:fldCharType="separate"/>
      </w:r>
      <w:r w:rsidRPr="00A54479">
        <w:rPr>
          <w:lang w:val="ro-RO"/>
        </w:rPr>
        <w:t>(Parlamentul și Consiliul UE, 2010)</w:t>
      </w:r>
      <w:r w:rsidRPr="00A54479">
        <w:rPr>
          <w:lang w:val="ro-RO"/>
        </w:rPr>
        <w:fldChar w:fldCharType="end"/>
      </w:r>
      <w:r w:rsidRPr="00A54479">
        <w:rPr>
          <w:lang w:val="ro-RO"/>
        </w:rPr>
        <w:t xml:space="preserve"> și 2012/27/EU (Parlamentul European și Consiliul UE, 2012) </w:t>
      </w:r>
      <w:sdt>
        <w:sdtPr>
          <w:rPr>
            <w:lang w:val="ro-RO"/>
          </w:rPr>
          <w:id w:val="-1145348156"/>
        </w:sdtPr>
        <w:sdtContent>
          <w:r w:rsidRPr="00A54479">
            <w:rPr>
              <w:lang w:val="ro-RO"/>
            </w:rPr>
            <w:fldChar w:fldCharType="begin"/>
          </w:r>
          <w:r w:rsidRPr="00A54479">
            <w:rPr>
              <w:lang w:val="ro-RO"/>
            </w:rPr>
            <w:instrText xml:space="preserve">CITATION Par12 \l 1048 </w:instrText>
          </w:r>
          <w:r w:rsidRPr="00A54479">
            <w:rPr>
              <w:lang w:val="ro-RO"/>
            </w:rPr>
            <w:fldChar w:fldCharType="separate"/>
          </w:r>
          <w:r w:rsidRPr="00A54479">
            <w:rPr>
              <w:lang w:val="ro-RO"/>
            </w:rPr>
            <w:t>(Parlamentul și Consiliul UE, 2012)</w:t>
          </w:r>
          <w:r w:rsidRPr="00A54479">
            <w:rPr>
              <w:lang w:val="ro-RO"/>
            </w:rPr>
            <w:fldChar w:fldCharType="end"/>
          </w:r>
        </w:sdtContent>
      </w:sdt>
      <w:r w:rsidRPr="00A54479">
        <w:rPr>
          <w:lang w:val="ro-RO"/>
        </w:rPr>
        <w:t>. Astfel, începând cu 2012, statelor membre le-au fost impuse obiective naționale în materie de eficiență energetică și a fost introdus un ansamblu de măsuri obligatorii ce a reglementat atât consumul de energie al utilizatorilor finali, cât și condițiile de furnizare.</w:t>
      </w:r>
    </w:p>
    <w:p w14:paraId="069F7964" w14:textId="5F2E2354" w:rsidR="00E219D2" w:rsidRPr="00A54479" w:rsidRDefault="00E219D2" w:rsidP="004F70CA">
      <w:pPr>
        <w:jc w:val="both"/>
        <w:rPr>
          <w:lang w:val="ro-RO"/>
        </w:rPr>
      </w:pPr>
      <w:r w:rsidRPr="00A54479">
        <w:rPr>
          <w:lang w:val="ro-RO"/>
        </w:rPr>
        <w:t xml:space="preserve">Ultimul plan de acțiune care reglementează setul de acțiuni-cheie pentru perioada 2021‒2024 apare complementar Planului </w:t>
      </w:r>
      <w:r w:rsidRPr="00A54479">
        <w:rPr>
          <w:i/>
          <w:iCs/>
          <w:lang w:val="ro-RO"/>
        </w:rPr>
        <w:t>Green Deal</w:t>
      </w:r>
      <w:r w:rsidRPr="00A54479">
        <w:rPr>
          <w:lang w:val="ro-RO"/>
        </w:rPr>
        <w:t xml:space="preserve"> și include strategia pentru sustenabilitate: </w:t>
      </w:r>
      <w:r w:rsidRPr="00A54479">
        <w:rPr>
          <w:i/>
          <w:iCs/>
          <w:lang w:val="ro-RO"/>
        </w:rPr>
        <w:t>Towards Zero Pollution for Air, Water and Soil</w:t>
      </w:r>
      <w:r w:rsidRPr="00A54479">
        <w:rPr>
          <w:lang w:val="ro-RO"/>
        </w:rPr>
        <w:t xml:space="preserve"> </w:t>
      </w:r>
      <w:r w:rsidRPr="00A54479">
        <w:rPr>
          <w:lang w:val="ro-RO"/>
        </w:rPr>
        <w:fldChar w:fldCharType="begin"/>
      </w:r>
      <w:r w:rsidRPr="00A54479">
        <w:rPr>
          <w:lang w:val="ro-RO"/>
        </w:rPr>
        <w:instrText xml:space="preserve">CITATION Platzhalter5 \l 1048 </w:instrText>
      </w:r>
      <w:r w:rsidRPr="00A54479">
        <w:rPr>
          <w:lang w:val="ro-RO"/>
        </w:rPr>
        <w:fldChar w:fldCharType="separate"/>
      </w:r>
      <w:r w:rsidRPr="00A54479">
        <w:rPr>
          <w:noProof/>
          <w:lang w:val="ro-RO"/>
        </w:rPr>
        <w:t xml:space="preserve"> (Comisia Europeană, 2021 b)</w:t>
      </w:r>
      <w:r w:rsidRPr="00A54479">
        <w:rPr>
          <w:lang w:val="ro-RO"/>
        </w:rPr>
        <w:fldChar w:fldCharType="end"/>
      </w:r>
      <w:r w:rsidRPr="00A54479">
        <w:rPr>
          <w:lang w:val="ro-RO"/>
        </w:rPr>
        <w:t xml:space="preserve">. Printre obiectivele sale, se numără: reducerea cu până la 55% a impactului poluării asupra sănătății și reducerea cu 30% a populației cu boli cronice provocate de poluarea fonică. Astfel, </w:t>
      </w:r>
      <w:r w:rsidRPr="00A54479">
        <w:rPr>
          <w:i/>
          <w:iCs/>
          <w:lang w:val="ro-RO"/>
        </w:rPr>
        <w:t>Green Deal</w:t>
      </w:r>
      <w:r w:rsidRPr="00A54479">
        <w:rPr>
          <w:lang w:val="ro-RO"/>
        </w:rPr>
        <w:t xml:space="preserve"> împreună cu </w:t>
      </w:r>
      <w:r w:rsidRPr="00A54479">
        <w:rPr>
          <w:i/>
          <w:iCs/>
          <w:lang w:val="ro-RO"/>
        </w:rPr>
        <w:t>Towards zero pollution for Air, Water and Soil</w:t>
      </w:r>
      <w:r w:rsidRPr="00A54479">
        <w:rPr>
          <w:lang w:val="ro-RO"/>
        </w:rPr>
        <w:t xml:space="preserve"> aduc la un numitor comun standardele europene de calitate a aerului, standardele europene de calitate a apei și legea europeană a deșeurilor.</w:t>
      </w:r>
    </w:p>
    <w:p w14:paraId="2F009A2A" w14:textId="77777777" w:rsidR="00E219D2" w:rsidRPr="00A54479" w:rsidRDefault="00E219D2" w:rsidP="004F70CA">
      <w:pPr>
        <w:jc w:val="both"/>
        <w:rPr>
          <w:lang w:val="ro-RO"/>
        </w:rPr>
      </w:pPr>
      <w:r w:rsidRPr="00A54479">
        <w:rPr>
          <w:lang w:val="ro-RO"/>
        </w:rPr>
        <w:t xml:space="preserve">Directivele europene au intrat deja direct în vigoare pentru clădiri (și proiecte) noi, respectiv în cazul renovării celor existente. Rolul certificatelor energetice și al cerințelor legate de performanța energetică devine din ce în ce mai important, documentele menționate fiind imperative, în acest sens, în realizarea unei construcții. </w:t>
      </w:r>
    </w:p>
    <w:p w14:paraId="452716DF" w14:textId="77777777" w:rsidR="00E219D2" w:rsidRPr="00A54479" w:rsidRDefault="00E219D2" w:rsidP="004F70CA">
      <w:pPr>
        <w:jc w:val="both"/>
        <w:rPr>
          <w:lang w:val="ro-RO"/>
        </w:rPr>
      </w:pPr>
      <w:r w:rsidRPr="00A54479">
        <w:rPr>
          <w:lang w:val="ro-RO"/>
        </w:rPr>
        <w:t>Directiva 2018/844/EU</w:t>
      </w:r>
      <w:sdt>
        <w:sdtPr>
          <w:rPr>
            <w:lang w:val="ro-RO"/>
          </w:rPr>
          <w:id w:val="2086253131"/>
        </w:sdtPr>
        <w:sdtContent>
          <w:r w:rsidRPr="00A54479">
            <w:rPr>
              <w:lang w:val="ro-RO"/>
            </w:rPr>
            <w:fldChar w:fldCharType="begin"/>
          </w:r>
          <w:r w:rsidRPr="00A54479">
            <w:rPr>
              <w:lang w:val="ro-RO"/>
            </w:rPr>
            <w:instrText xml:space="preserve">CITATION Par18 \l 1048 </w:instrText>
          </w:r>
          <w:r w:rsidRPr="00A54479">
            <w:rPr>
              <w:lang w:val="ro-RO"/>
            </w:rPr>
            <w:fldChar w:fldCharType="separate"/>
          </w:r>
          <w:r w:rsidRPr="00A54479">
            <w:rPr>
              <w:lang w:val="ro-RO"/>
            </w:rPr>
            <w:t xml:space="preserve"> (Parlamentul și Consiliul UE, 2018)</w:t>
          </w:r>
          <w:r w:rsidRPr="00A54479">
            <w:rPr>
              <w:lang w:val="ro-RO"/>
            </w:rPr>
            <w:fldChar w:fldCharType="end"/>
          </w:r>
        </w:sdtContent>
      </w:sdt>
      <w:r w:rsidRPr="00A54479">
        <w:rPr>
          <w:lang w:val="ro-RO"/>
        </w:rPr>
        <w:t xml:space="preserve"> introduce elemente noi și se focalizează pe modernizarea sectorului de construcții prin prisma ultimelor inovații. Aceasta revizuiește directivele 2010/31/EU și 2012/27/EU, stabilind o direcție clară către progres tehnologic și renovarea clădirilor actuale.</w:t>
      </w:r>
    </w:p>
    <w:p w14:paraId="07A54C25" w14:textId="341FE2E2" w:rsidR="00E219D2" w:rsidRPr="00A54479" w:rsidRDefault="00E219D2" w:rsidP="004F70CA">
      <w:pPr>
        <w:jc w:val="both"/>
        <w:rPr>
          <w:lang w:val="ro-RO"/>
        </w:rPr>
      </w:pPr>
      <w:r w:rsidRPr="00A54479">
        <w:rPr>
          <w:lang w:val="ro-RO"/>
        </w:rPr>
        <w:t xml:space="preserve">În octombrie 2020, a fost publicat Pactul </w:t>
      </w:r>
      <w:r w:rsidRPr="00A54479">
        <w:rPr>
          <w:i/>
          <w:iCs/>
          <w:lang w:val="ro-RO"/>
        </w:rPr>
        <w:t>European Green Deal</w:t>
      </w:r>
      <w:r w:rsidRPr="00A54479">
        <w:rPr>
          <w:lang w:val="ro-RO"/>
        </w:rPr>
        <w:t xml:space="preserve">, conținând un plan de acțiune pentru finanțarea și accelerarea renovării clădirilor vechi. Strategia Comisiei Europene conține un set de reguli clare și își stabilește ca obiectiv dublarea ratei de renovare energetică a clădirilor până în 2030, respectiv încurajarea renovării acestora </w:t>
      </w:r>
      <w:sdt>
        <w:sdtPr>
          <w:rPr>
            <w:lang w:val="ro-RO"/>
          </w:rPr>
          <w:id w:val="1956360046"/>
        </w:sdtPr>
        <w:sdtContent>
          <w:r w:rsidRPr="00A54479">
            <w:rPr>
              <w:lang w:val="ro-RO"/>
            </w:rPr>
            <w:fldChar w:fldCharType="begin"/>
          </w:r>
          <w:r w:rsidRPr="00A54479">
            <w:rPr>
              <w:lang w:val="ro-RO"/>
            </w:rPr>
            <w:instrText xml:space="preserve">CITATION Platzhalter6 \l 1048 </w:instrText>
          </w:r>
          <w:r w:rsidRPr="00A54479">
            <w:rPr>
              <w:lang w:val="ro-RO"/>
            </w:rPr>
            <w:fldChar w:fldCharType="separate"/>
          </w:r>
          <w:r w:rsidRPr="00A54479">
            <w:rPr>
              <w:noProof/>
              <w:lang w:val="ro-RO"/>
            </w:rPr>
            <w:t>(Comisia Europeană, 2021 a)</w:t>
          </w:r>
          <w:r w:rsidRPr="00A54479">
            <w:rPr>
              <w:lang w:val="ro-RO"/>
            </w:rPr>
            <w:fldChar w:fldCharType="end"/>
          </w:r>
        </w:sdtContent>
      </w:sdt>
      <w:r w:rsidRPr="00A54479">
        <w:rPr>
          <w:lang w:val="ro-RO"/>
        </w:rPr>
        <w:t>.</w:t>
      </w:r>
    </w:p>
    <w:p w14:paraId="6B66E6D4" w14:textId="77777777" w:rsidR="00E219D2" w:rsidRPr="00A54479" w:rsidRDefault="00E219D2" w:rsidP="00E219D2">
      <w:pPr>
        <w:pStyle w:val="Listenabsatz"/>
        <w:numPr>
          <w:ilvl w:val="0"/>
          <w:numId w:val="5"/>
        </w:numPr>
        <w:ind w:left="851" w:hanging="284"/>
        <w:rPr>
          <w:i/>
          <w:lang w:val="ro-RO"/>
        </w:rPr>
      </w:pPr>
      <w:r w:rsidRPr="00A54479">
        <w:rPr>
          <w:i/>
          <w:lang w:val="ro-RO"/>
        </w:rPr>
        <w:t>Eficiența utilizării resurselor</w:t>
      </w:r>
    </w:p>
    <w:p w14:paraId="65B2467A" w14:textId="77777777" w:rsidR="00E219D2" w:rsidRPr="00A54479" w:rsidRDefault="00E219D2" w:rsidP="00E219D2">
      <w:pPr>
        <w:rPr>
          <w:lang w:val="ro-RO"/>
        </w:rPr>
      </w:pPr>
      <w:r w:rsidRPr="00A54479">
        <w:rPr>
          <w:lang w:val="ro-RO"/>
        </w:rPr>
        <w:t>Eficiența utilizării resurselor reprezintă o provocare destul de frecventă în cadrul țărilor membre în raport cu sustenabilitatea. Reducerea impactului asupra mediului și optimizarea folosirii resurselor pe tot parcursul ciclului de viață al clădirilor, de la extracția materialelor de construcție până la demolare și reciclare, sunt extrem de importante pentru o construcție sustenabilă, după cum se poate observa și în Figura 1.</w:t>
      </w:r>
    </w:p>
    <w:p w14:paraId="0346B314" w14:textId="072E4992" w:rsidR="00E219D2" w:rsidRPr="00A54479" w:rsidRDefault="00E219D2" w:rsidP="004F70CA">
      <w:pPr>
        <w:jc w:val="both"/>
        <w:rPr>
          <w:lang w:val="ro-RO"/>
        </w:rPr>
      </w:pPr>
      <w:r w:rsidRPr="00A54479">
        <w:rPr>
          <w:lang w:val="ro-RO"/>
        </w:rPr>
        <w:lastRenderedPageBreak/>
        <w:t xml:space="preserve">Documentul „Circular economy” </w:t>
      </w:r>
      <w:r w:rsidRPr="00A54479">
        <w:rPr>
          <w:lang w:val="ro-RO"/>
        </w:rPr>
        <w:fldChar w:fldCharType="begin"/>
      </w:r>
      <w:r w:rsidRPr="00A54479">
        <w:rPr>
          <w:lang w:val="ro-RO"/>
        </w:rPr>
        <w:instrText xml:space="preserve">CITATION Platzhalter7 \l 1048 </w:instrText>
      </w:r>
      <w:r w:rsidRPr="00A54479">
        <w:rPr>
          <w:lang w:val="ro-RO"/>
        </w:rPr>
        <w:fldChar w:fldCharType="separate"/>
      </w:r>
      <w:r w:rsidRPr="00A54479">
        <w:rPr>
          <w:noProof/>
          <w:lang w:val="ro-RO"/>
        </w:rPr>
        <w:t xml:space="preserve"> (Comisia Europeană, 2021 c)</w:t>
      </w:r>
      <w:r w:rsidRPr="00A54479">
        <w:rPr>
          <w:lang w:val="ro-RO"/>
        </w:rPr>
        <w:fldChar w:fldCharType="end"/>
      </w:r>
      <w:r w:rsidRPr="00A54479">
        <w:rPr>
          <w:lang w:val="ro-RO"/>
        </w:rPr>
        <w:t xml:space="preserve"> din cadrul </w:t>
      </w:r>
      <w:r w:rsidRPr="00A54479">
        <w:rPr>
          <w:i/>
          <w:iCs/>
          <w:lang w:val="ro-RO"/>
        </w:rPr>
        <w:t>European Grean Deal</w:t>
      </w:r>
      <w:r w:rsidRPr="00A54479">
        <w:rPr>
          <w:lang w:val="ro-RO"/>
        </w:rPr>
        <w:t xml:space="preserve"> stabilește o serie de oportunități pentru a îmbunătăți managementul deșeurilor în cazul demolărilor, pre-demolărilor, respectiv al renovărilor de construcții. Acesta a fost adoptat în anul 2021 și anunță o serie de inițiative ce sunt concentrate pe modul în care sunt proiectate, gândite și gestionate procesele și produsele, încurajând consumul sustenabil. Acest set de măsuri încearcă să prevină producerea de deșeuri și încearcă păstrarea pentru o perioadă cât mai îndelungată a resurselor existente în cadrul economiei UE. Obiectivele sale principale sunt legate de crearea de produse sustenabile, sprijinirea consumatorilor, reducerea cantității de deșeuri și crearea unei economii circulare (după cum se poate observa și în Figura 1). </w:t>
      </w:r>
    </w:p>
    <w:p w14:paraId="4A50CA4D" w14:textId="77777777" w:rsidR="00E219D2" w:rsidRPr="00A54479" w:rsidRDefault="00E219D2" w:rsidP="004F70CA">
      <w:pPr>
        <w:jc w:val="both"/>
        <w:rPr>
          <w:lang w:val="ro-RO"/>
        </w:rPr>
      </w:pPr>
      <w:r w:rsidRPr="00A54479">
        <w:rPr>
          <w:lang w:val="ro-RO"/>
        </w:rPr>
        <w:t xml:space="preserve">Directiva 2008/98/UE referitoare la deșeuri reglementează folosirea, refolosirea și alte forme de reutilizare a materialelor de construcție, stabilind ca obiectiv general atingerea a unui nivel de reciclare de 70% până în 2020 </w:t>
      </w:r>
      <w:sdt>
        <w:sdtPr>
          <w:rPr>
            <w:lang w:val="ro-RO"/>
          </w:rPr>
          <w:id w:val="1211150520"/>
        </w:sdtPr>
        <w:sdtContent>
          <w:r w:rsidRPr="00A54479">
            <w:rPr>
              <w:lang w:val="ro-RO"/>
            </w:rPr>
            <w:fldChar w:fldCharType="begin"/>
          </w:r>
          <w:r w:rsidRPr="00A54479">
            <w:rPr>
              <w:lang w:val="ro-RO"/>
            </w:rPr>
            <w:instrText xml:space="preserve"> CITATION Par08 \l 1048 </w:instrText>
          </w:r>
          <w:r w:rsidRPr="00A54479">
            <w:rPr>
              <w:lang w:val="ro-RO"/>
            </w:rPr>
            <w:fldChar w:fldCharType="separate"/>
          </w:r>
          <w:r w:rsidRPr="00A54479">
            <w:rPr>
              <w:lang w:val="ro-RO"/>
            </w:rPr>
            <w:t>(Parlamentul și Consiliul UE, 2008)</w:t>
          </w:r>
          <w:r w:rsidRPr="00A54479">
            <w:rPr>
              <w:lang w:val="ro-RO"/>
            </w:rPr>
            <w:fldChar w:fldCharType="end"/>
          </w:r>
        </w:sdtContent>
      </w:sdt>
      <w:r w:rsidRPr="00A54479">
        <w:rPr>
          <w:lang w:val="ro-RO"/>
        </w:rPr>
        <w:t xml:space="preserve">. </w:t>
      </w:r>
    </w:p>
    <w:p w14:paraId="186DC31F" w14:textId="77777777" w:rsidR="00E219D2" w:rsidRPr="00A54479" w:rsidRDefault="00E219D2" w:rsidP="00E219D2">
      <w:pPr>
        <w:rPr>
          <w:lang w:val="ro-RO"/>
        </w:rPr>
      </w:pPr>
    </w:p>
    <w:p w14:paraId="45E329E5" w14:textId="77777777" w:rsidR="00E219D2" w:rsidRPr="00A54479" w:rsidRDefault="00E219D2" w:rsidP="00E219D2">
      <w:pPr>
        <w:jc w:val="center"/>
        <w:rPr>
          <w:lang w:val="ro-RO"/>
        </w:rPr>
      </w:pPr>
      <w:r w:rsidRPr="004F70CA">
        <w:rPr>
          <w:noProof/>
          <w:lang w:eastAsia="de-DE"/>
        </w:rPr>
        <w:drawing>
          <wp:inline distT="0" distB="0" distL="0" distR="0" wp14:anchorId="2593C899" wp14:editId="3183520D">
            <wp:extent cx="2815590" cy="2519680"/>
            <wp:effectExtent l="0" t="0" r="381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a:picLocks noChangeAspect="1"/>
                    </pic:cNvPicPr>
                  </pic:nvPicPr>
                  <pic:blipFill>
                    <a:blip r:embed="rId10"/>
                    <a:stretch>
                      <a:fillRect/>
                    </a:stretch>
                  </pic:blipFill>
                  <pic:spPr>
                    <a:xfrm>
                      <a:off x="0" y="0"/>
                      <a:ext cx="2815975" cy="2520000"/>
                    </a:xfrm>
                    <a:prstGeom prst="rect">
                      <a:avLst/>
                    </a:prstGeom>
                  </pic:spPr>
                </pic:pic>
              </a:graphicData>
            </a:graphic>
          </wp:inline>
        </w:drawing>
      </w:r>
    </w:p>
    <w:p w14:paraId="36CB016C" w14:textId="77777777" w:rsidR="00E219D2" w:rsidRPr="00A54479" w:rsidRDefault="00E219D2" w:rsidP="00E219D2">
      <w:pPr>
        <w:pStyle w:val="KeinLeerraum"/>
        <w:ind w:firstLine="0"/>
        <w:rPr>
          <w:lang w:val="ro-RO"/>
        </w:rPr>
      </w:pPr>
      <w:bookmarkStart w:id="12" w:name="_Toc120028586"/>
      <w:bookmarkStart w:id="13" w:name="_Toc129857699"/>
      <w:bookmarkStart w:id="14" w:name="_Toc129858059"/>
      <w:bookmarkStart w:id="15" w:name="_Toc128298464"/>
      <w:bookmarkStart w:id="16" w:name="_Toc130192891"/>
      <w:bookmarkStart w:id="17" w:name="_Toc130243819"/>
      <w:r w:rsidRPr="00A54479">
        <w:rPr>
          <w:lang w:val="ro-RO"/>
        </w:rPr>
        <w:t xml:space="preserve">Fig. 1. </w:t>
      </w:r>
      <w:bookmarkEnd w:id="12"/>
      <w:r w:rsidRPr="00A54479">
        <w:rPr>
          <w:lang w:val="ro-RO"/>
        </w:rPr>
        <w:t>Etapele utilizării resurselor în cadrul ciclului de viață al construcțiilor</w:t>
      </w:r>
      <w:bookmarkEnd w:id="13"/>
      <w:bookmarkEnd w:id="14"/>
      <w:bookmarkEnd w:id="15"/>
      <w:bookmarkEnd w:id="16"/>
      <w:bookmarkEnd w:id="17"/>
    </w:p>
    <w:p w14:paraId="25024DCC" w14:textId="10B8F20C" w:rsidR="00E219D2" w:rsidRPr="00A54479" w:rsidRDefault="00E219D2" w:rsidP="00E219D2">
      <w:pPr>
        <w:spacing w:line="276" w:lineRule="auto"/>
        <w:ind w:firstLine="0"/>
        <w:jc w:val="center"/>
        <w:rPr>
          <w:rFonts w:eastAsia="Calibri" w:cs="Times New Roman"/>
          <w:szCs w:val="24"/>
          <w:lang w:val="ro-RO"/>
        </w:rPr>
      </w:pPr>
      <w:r w:rsidRPr="00A54479">
        <w:rPr>
          <w:rFonts w:eastAsia="Calibri" w:cs="Times New Roman"/>
          <w:szCs w:val="24"/>
          <w:lang w:val="ro-RO"/>
        </w:rPr>
        <w:t xml:space="preserve">Sursa: </w:t>
      </w:r>
      <w:sdt>
        <w:sdtPr>
          <w:rPr>
            <w:rFonts w:eastAsia="Calibri" w:cs="Times New Roman"/>
            <w:szCs w:val="24"/>
            <w:lang w:val="ro-RO"/>
          </w:rPr>
          <w:id w:val="1147943165"/>
        </w:sdtPr>
        <w:sdtContent>
          <w:r w:rsidRPr="00A54479">
            <w:rPr>
              <w:rFonts w:eastAsia="Calibri" w:cs="Times New Roman"/>
              <w:szCs w:val="24"/>
              <w:lang w:val="ro-RO"/>
            </w:rPr>
            <w:fldChar w:fldCharType="begin"/>
          </w:r>
          <w:r w:rsidRPr="00A54479">
            <w:rPr>
              <w:rFonts w:eastAsia="Calibri" w:cs="Times New Roman"/>
              <w:szCs w:val="24"/>
              <w:lang w:val="ro-RO"/>
            </w:rPr>
            <w:instrText xml:space="preserve">CITATION Platzhalter3 \l 1048 </w:instrText>
          </w:r>
          <w:r w:rsidRPr="00A54479">
            <w:rPr>
              <w:rFonts w:eastAsia="Calibri" w:cs="Times New Roman"/>
              <w:szCs w:val="24"/>
              <w:lang w:val="ro-RO"/>
            </w:rPr>
            <w:fldChar w:fldCharType="separate"/>
          </w:r>
          <w:r w:rsidRPr="00A54479">
            <w:rPr>
              <w:rFonts w:eastAsia="Calibri" w:cs="Times New Roman"/>
              <w:noProof/>
              <w:szCs w:val="24"/>
              <w:lang w:val="ro-RO"/>
            </w:rPr>
            <w:t>(Comisia Europeană, 2020 a)</w:t>
          </w:r>
          <w:r w:rsidRPr="00A54479">
            <w:rPr>
              <w:rFonts w:eastAsia="Calibri" w:cs="Times New Roman"/>
              <w:szCs w:val="24"/>
              <w:lang w:val="ro-RO"/>
            </w:rPr>
            <w:fldChar w:fldCharType="end"/>
          </w:r>
        </w:sdtContent>
      </w:sdt>
    </w:p>
    <w:p w14:paraId="646F6279" w14:textId="77777777" w:rsidR="00E219D2" w:rsidRPr="00A54479" w:rsidRDefault="00E219D2" w:rsidP="00E219D2">
      <w:pPr>
        <w:spacing w:line="276" w:lineRule="auto"/>
        <w:ind w:firstLine="0"/>
        <w:jc w:val="center"/>
        <w:rPr>
          <w:rFonts w:eastAsia="Calibri" w:cs="Times New Roman"/>
          <w:szCs w:val="24"/>
          <w:lang w:val="ro-RO"/>
        </w:rPr>
      </w:pPr>
    </w:p>
    <w:p w14:paraId="2021B438" w14:textId="77777777" w:rsidR="00E219D2" w:rsidRPr="00A54479" w:rsidRDefault="00E219D2" w:rsidP="004F70CA">
      <w:pPr>
        <w:jc w:val="both"/>
        <w:rPr>
          <w:lang w:val="ro-RO"/>
        </w:rPr>
      </w:pPr>
      <w:r w:rsidRPr="00A54479">
        <w:rPr>
          <w:lang w:val="ro-RO"/>
        </w:rPr>
        <w:t>Designul îmbunătățit, materialele sustenabile, o rată mai ridicată a reciclării împreună cu un set de reguli coerente sunt capabile să asigure o funcționare corespunzătoare a pieței interne a construcțiilor și pot ajuta la accelerarea competitivității în acest sector economic.</w:t>
      </w:r>
    </w:p>
    <w:p w14:paraId="480B9046" w14:textId="77777777" w:rsidR="00E219D2" w:rsidRPr="00A54479" w:rsidRDefault="00E219D2" w:rsidP="00A54479">
      <w:pPr>
        <w:pStyle w:val="Listenabsatz"/>
        <w:numPr>
          <w:ilvl w:val="0"/>
          <w:numId w:val="5"/>
        </w:numPr>
        <w:ind w:left="851" w:hanging="284"/>
        <w:rPr>
          <w:i/>
          <w:lang w:val="ro-RO"/>
        </w:rPr>
      </w:pPr>
      <w:r w:rsidRPr="00A54479">
        <w:rPr>
          <w:i/>
          <w:lang w:val="ro-RO"/>
        </w:rPr>
        <w:t>Euro-codurile, standardele tehnice comune pentru proiectarea și executarea lucrărilor de construcții</w:t>
      </w:r>
    </w:p>
    <w:p w14:paraId="7EAAB5A7" w14:textId="1EFAC71D" w:rsidR="00E219D2" w:rsidRPr="00A54479" w:rsidRDefault="00E219D2" w:rsidP="004F70CA">
      <w:pPr>
        <w:jc w:val="both"/>
        <w:rPr>
          <w:lang w:val="ro-RO"/>
        </w:rPr>
      </w:pPr>
      <w:r w:rsidRPr="00A54479">
        <w:rPr>
          <w:lang w:val="ro-RO"/>
        </w:rPr>
        <w:t xml:space="preserve">În materie de clădiri și alinierea la o normă comună a statelor membre, </w:t>
      </w:r>
      <w:r w:rsidRPr="00A54479">
        <w:rPr>
          <w:i/>
          <w:iCs/>
          <w:lang w:val="ro-RO"/>
        </w:rPr>
        <w:t>euro-codurile</w:t>
      </w:r>
      <w:r w:rsidRPr="00A54479">
        <w:rPr>
          <w:lang w:val="ro-RO"/>
        </w:rPr>
        <w:t xml:space="preserve"> joacă un rol-cheie, mai ales în ceea ce ține de proiectare și siguranță </w:t>
      </w:r>
      <w:sdt>
        <w:sdtPr>
          <w:rPr>
            <w:lang w:val="ro-RO"/>
          </w:rPr>
          <w:id w:val="2031064295"/>
        </w:sdtPr>
        <w:sdtContent>
          <w:r w:rsidRPr="00A54479">
            <w:rPr>
              <w:lang w:val="ro-RO"/>
            </w:rPr>
            <w:fldChar w:fldCharType="begin"/>
          </w:r>
          <w:r w:rsidRPr="00A54479">
            <w:rPr>
              <w:lang w:val="ro-RO"/>
            </w:rPr>
            <w:instrText xml:space="preserve">CITATION Platzhalter8 \l 1048 </w:instrText>
          </w:r>
          <w:r w:rsidRPr="00A54479">
            <w:rPr>
              <w:lang w:val="ro-RO"/>
            </w:rPr>
            <w:fldChar w:fldCharType="separate"/>
          </w:r>
          <w:r w:rsidRPr="00A54479">
            <w:rPr>
              <w:noProof/>
              <w:lang w:val="ro-RO"/>
            </w:rPr>
            <w:t>(Comisia Europeană, 2021 d)</w:t>
          </w:r>
          <w:r w:rsidRPr="00A54479">
            <w:rPr>
              <w:lang w:val="ro-RO"/>
            </w:rPr>
            <w:fldChar w:fldCharType="end"/>
          </w:r>
        </w:sdtContent>
      </w:sdt>
      <w:r w:rsidRPr="00A54479">
        <w:rPr>
          <w:lang w:val="ro-RO"/>
        </w:rPr>
        <w:t xml:space="preserve">. Acestea constau într-un număr de 10 standarde, care oferă o abordare corespunzătoare a operațiunilor de proiectare structurală a clădirilor și a lucrărilor de inginerie civilă. Ele ajută companiile europene să fie mai competitive și să își îmbunătățească siguranța în cadrul industriei construcțiilor. </w:t>
      </w:r>
      <w:r w:rsidRPr="00A54479">
        <w:rPr>
          <w:i/>
          <w:iCs/>
          <w:lang w:val="ro-RO"/>
        </w:rPr>
        <w:t>Euro-codurile</w:t>
      </w:r>
      <w:r w:rsidRPr="00A54479">
        <w:rPr>
          <w:lang w:val="ro-RO"/>
        </w:rPr>
        <w:t xml:space="preserve"> înlocuiesc standardele naționale și reglementează tehnic aspecte structurale, aliniind industria la un standard unic. Acestea sunt structurate astfel:</w:t>
      </w:r>
    </w:p>
    <w:p w14:paraId="7607BAE8" w14:textId="77777777" w:rsidR="00E219D2" w:rsidRPr="00A54479" w:rsidRDefault="00E219D2" w:rsidP="00E219D2">
      <w:pPr>
        <w:rPr>
          <w:lang w:val="ro-RO"/>
        </w:rPr>
      </w:pPr>
      <w:r w:rsidRPr="00A54479">
        <w:rPr>
          <w:lang w:val="ro-RO"/>
        </w:rPr>
        <w:t>-</w:t>
      </w:r>
      <w:r w:rsidRPr="00A54479">
        <w:rPr>
          <w:lang w:val="ro-RO"/>
        </w:rPr>
        <w:tab/>
        <w:t>bazele proiectării structurale (EN 1990);</w:t>
      </w:r>
    </w:p>
    <w:p w14:paraId="219A3E35" w14:textId="77777777" w:rsidR="00E219D2" w:rsidRPr="00A54479" w:rsidRDefault="00E219D2" w:rsidP="00E219D2">
      <w:pPr>
        <w:rPr>
          <w:lang w:val="ro-RO"/>
        </w:rPr>
      </w:pPr>
      <w:r w:rsidRPr="00A54479">
        <w:rPr>
          <w:lang w:val="ro-RO"/>
        </w:rPr>
        <w:t>-</w:t>
      </w:r>
      <w:r w:rsidRPr="00A54479">
        <w:rPr>
          <w:lang w:val="ro-RO"/>
        </w:rPr>
        <w:tab/>
        <w:t>acțiuni asupra structurilor (EN 1991);</w:t>
      </w:r>
    </w:p>
    <w:p w14:paraId="35514EB2" w14:textId="77777777" w:rsidR="00E219D2" w:rsidRPr="00A54479" w:rsidRDefault="00E219D2" w:rsidP="00E219D2">
      <w:pPr>
        <w:rPr>
          <w:lang w:val="ro-RO"/>
        </w:rPr>
      </w:pPr>
      <w:r w:rsidRPr="00A54479">
        <w:rPr>
          <w:lang w:val="ro-RO"/>
        </w:rPr>
        <w:t>-</w:t>
      </w:r>
      <w:r w:rsidRPr="00A54479">
        <w:rPr>
          <w:lang w:val="ro-RO"/>
        </w:rPr>
        <w:tab/>
        <w:t>proiectarea elementelor de beton (EN 1992);</w:t>
      </w:r>
    </w:p>
    <w:p w14:paraId="0B44DB88" w14:textId="77777777" w:rsidR="00E219D2" w:rsidRPr="00A54479" w:rsidRDefault="00E219D2" w:rsidP="00E219D2">
      <w:pPr>
        <w:rPr>
          <w:lang w:val="ro-RO"/>
        </w:rPr>
      </w:pPr>
      <w:r w:rsidRPr="00A54479">
        <w:rPr>
          <w:lang w:val="ro-RO"/>
        </w:rPr>
        <w:t xml:space="preserve">- proiectarea elementelor de metal (EN 1993); </w:t>
      </w:r>
    </w:p>
    <w:p w14:paraId="6BA6B437" w14:textId="77777777" w:rsidR="00E219D2" w:rsidRPr="00A54479" w:rsidRDefault="00E219D2" w:rsidP="00E219D2">
      <w:pPr>
        <w:rPr>
          <w:lang w:val="ro-RO"/>
        </w:rPr>
      </w:pPr>
      <w:r w:rsidRPr="00A54479">
        <w:rPr>
          <w:lang w:val="ro-RO"/>
        </w:rPr>
        <w:t>- materiale compozite și metal (EN 1994);</w:t>
      </w:r>
    </w:p>
    <w:p w14:paraId="755C8A94" w14:textId="77777777" w:rsidR="00E219D2" w:rsidRPr="00A54479" w:rsidRDefault="00E219D2" w:rsidP="00E219D2">
      <w:pPr>
        <w:rPr>
          <w:lang w:val="ro-RO"/>
        </w:rPr>
      </w:pPr>
      <w:r w:rsidRPr="00A54479">
        <w:rPr>
          <w:lang w:val="ro-RO"/>
        </w:rPr>
        <w:t>- proiectarea elementelor de lemn (EN 1995);</w:t>
      </w:r>
    </w:p>
    <w:p w14:paraId="7A3D3F7B" w14:textId="77777777" w:rsidR="00E219D2" w:rsidRPr="00A54479" w:rsidRDefault="00E219D2" w:rsidP="00E219D2">
      <w:pPr>
        <w:rPr>
          <w:lang w:val="ro-RO"/>
        </w:rPr>
      </w:pPr>
      <w:r w:rsidRPr="00A54479">
        <w:rPr>
          <w:lang w:val="ro-RO"/>
        </w:rPr>
        <w:lastRenderedPageBreak/>
        <w:t>- proiectarea elementelor de zidărie (EN 1996);</w:t>
      </w:r>
    </w:p>
    <w:p w14:paraId="1AB94B4B" w14:textId="77777777" w:rsidR="00E219D2" w:rsidRPr="00A54479" w:rsidRDefault="00E219D2" w:rsidP="00E219D2">
      <w:pPr>
        <w:rPr>
          <w:lang w:val="ro-RO"/>
        </w:rPr>
      </w:pPr>
      <w:r w:rsidRPr="00A54479">
        <w:rPr>
          <w:lang w:val="ro-RO"/>
        </w:rPr>
        <w:t>- aluminiu (EN 1999);</w:t>
      </w:r>
    </w:p>
    <w:p w14:paraId="518A4E97" w14:textId="77777777" w:rsidR="00E219D2" w:rsidRPr="00A54479" w:rsidRDefault="00E219D2" w:rsidP="00E219D2">
      <w:pPr>
        <w:rPr>
          <w:lang w:val="ro-RO"/>
        </w:rPr>
      </w:pPr>
      <w:r w:rsidRPr="00A54479">
        <w:rPr>
          <w:lang w:val="ro-RO"/>
        </w:rPr>
        <w:t>-</w:t>
      </w:r>
      <w:r w:rsidRPr="00A54479">
        <w:rPr>
          <w:lang w:val="ro-RO"/>
        </w:rPr>
        <w:tab/>
        <w:t>proiectare geotehnică (EN 1997);</w:t>
      </w:r>
    </w:p>
    <w:p w14:paraId="41F5E899" w14:textId="77777777" w:rsidR="00E219D2" w:rsidRPr="00A54479" w:rsidRDefault="00E219D2" w:rsidP="00E219D2">
      <w:pPr>
        <w:rPr>
          <w:lang w:val="ro-RO"/>
        </w:rPr>
      </w:pPr>
      <w:r w:rsidRPr="00A54479">
        <w:rPr>
          <w:lang w:val="ro-RO"/>
        </w:rPr>
        <w:t>-</w:t>
      </w:r>
      <w:r w:rsidRPr="00A54479">
        <w:rPr>
          <w:lang w:val="ro-RO"/>
        </w:rPr>
        <w:tab/>
        <w:t>proiectarea, atribuirea și reglementarea structurilor la cutremur (EN 1998).</w:t>
      </w:r>
    </w:p>
    <w:p w14:paraId="11E90516" w14:textId="77777777" w:rsidR="00E219D2" w:rsidRPr="00A54479" w:rsidRDefault="00E219D2" w:rsidP="004F70CA">
      <w:pPr>
        <w:jc w:val="both"/>
        <w:rPr>
          <w:lang w:val="ro-RO"/>
        </w:rPr>
      </w:pPr>
      <w:r w:rsidRPr="00A54479">
        <w:rPr>
          <w:lang w:val="ro-RO"/>
        </w:rPr>
        <w:t xml:space="preserve">În total, există la ora actuală un număr de 10 </w:t>
      </w:r>
      <w:r w:rsidRPr="00A54479">
        <w:rPr>
          <w:i/>
          <w:iCs/>
          <w:lang w:val="ro-RO"/>
        </w:rPr>
        <w:t>euro-coduri</w:t>
      </w:r>
      <w:r w:rsidRPr="00A54479">
        <w:rPr>
          <w:lang w:val="ro-RO"/>
        </w:rPr>
        <w:t>, ele constituind un element esențial în reglementarea activităților de construcții la nivel european. Acestea, împreună cu elementele mai sus prezentate, alcătuiesc cadrul juridic bine pus la punct existent în sectorul construcțiilor, după cum poate fi observat în Figura 2.</w:t>
      </w:r>
    </w:p>
    <w:p w14:paraId="3374C5C1" w14:textId="77777777" w:rsidR="00E219D2" w:rsidRPr="00A54479" w:rsidRDefault="00E219D2" w:rsidP="004F70CA">
      <w:pPr>
        <w:jc w:val="both"/>
        <w:rPr>
          <w:lang w:val="ro-RO"/>
        </w:rPr>
      </w:pPr>
      <w:r w:rsidRPr="00A54479">
        <w:rPr>
          <w:lang w:val="ro-RO"/>
        </w:rPr>
        <w:t xml:space="preserve">Aceste </w:t>
      </w:r>
      <w:r w:rsidRPr="00A54479">
        <w:rPr>
          <w:i/>
          <w:iCs/>
          <w:lang w:val="ro-RO"/>
        </w:rPr>
        <w:t>euro-coduri</w:t>
      </w:r>
      <w:r w:rsidRPr="00A54479">
        <w:rPr>
          <w:lang w:val="ro-RO"/>
        </w:rPr>
        <w:t xml:space="preserve"> sunt implementate în majoritatea statelor UE, următoarele generații de </w:t>
      </w:r>
      <w:r w:rsidRPr="00A54479">
        <w:rPr>
          <w:i/>
          <w:iCs/>
          <w:lang w:val="ro-RO"/>
        </w:rPr>
        <w:t>euro-coduri</w:t>
      </w:r>
      <w:r w:rsidRPr="00A54479">
        <w:rPr>
          <w:lang w:val="ro-RO"/>
        </w:rPr>
        <w:t xml:space="preserve"> urmând să acopere subiecte precum: sticla, cerințele de performanță, metodele de proiectare sau cerințele de renovare a clădirilor actuale.</w:t>
      </w:r>
    </w:p>
    <w:p w14:paraId="21D34FC3" w14:textId="77777777" w:rsidR="00E219D2" w:rsidRPr="00A54479" w:rsidRDefault="00E219D2" w:rsidP="00E219D2">
      <w:pPr>
        <w:rPr>
          <w:lang w:val="ro-RO"/>
        </w:rPr>
      </w:pPr>
    </w:p>
    <w:p w14:paraId="42A7ACBA" w14:textId="77777777" w:rsidR="00E219D2" w:rsidRPr="00A54479" w:rsidRDefault="00E219D2" w:rsidP="00E219D2">
      <w:pPr>
        <w:ind w:firstLine="0"/>
        <w:jc w:val="center"/>
        <w:rPr>
          <w:lang w:val="ro-RO"/>
        </w:rPr>
      </w:pPr>
      <w:r w:rsidRPr="004F70CA">
        <w:rPr>
          <w:noProof/>
          <w:lang w:eastAsia="de-DE"/>
        </w:rPr>
        <w:drawing>
          <wp:inline distT="0" distB="0" distL="0" distR="0" wp14:anchorId="15EF869B" wp14:editId="210B9F88">
            <wp:extent cx="4427855" cy="5066665"/>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1"/>
                    <a:stretch>
                      <a:fillRect/>
                    </a:stretch>
                  </pic:blipFill>
                  <pic:spPr>
                    <a:xfrm>
                      <a:off x="0" y="0"/>
                      <a:ext cx="4428000" cy="5067067"/>
                    </a:xfrm>
                    <a:prstGeom prst="rect">
                      <a:avLst/>
                    </a:prstGeom>
                  </pic:spPr>
                </pic:pic>
              </a:graphicData>
            </a:graphic>
          </wp:inline>
        </w:drawing>
      </w:r>
    </w:p>
    <w:p w14:paraId="359A40F3" w14:textId="77777777" w:rsidR="00E219D2" w:rsidRPr="00A54479" w:rsidRDefault="00E219D2" w:rsidP="00E219D2">
      <w:pPr>
        <w:pStyle w:val="KeinLeerraum"/>
        <w:ind w:firstLine="0"/>
        <w:rPr>
          <w:lang w:val="ro-RO"/>
        </w:rPr>
      </w:pPr>
      <w:bookmarkStart w:id="18" w:name="_Toc128298465"/>
      <w:bookmarkStart w:id="19" w:name="_Toc129857700"/>
      <w:bookmarkStart w:id="20" w:name="_Toc129858060"/>
      <w:bookmarkStart w:id="21" w:name="_Toc130192892"/>
      <w:bookmarkStart w:id="22" w:name="_Toc130243820"/>
      <w:r w:rsidRPr="00A54479">
        <w:rPr>
          <w:lang w:val="ro-RO"/>
        </w:rPr>
        <w:t>Fig. 2. Cadrul juridic și de reglementare al sectorului construcțiilor europene</w:t>
      </w:r>
      <w:bookmarkEnd w:id="18"/>
      <w:bookmarkEnd w:id="19"/>
      <w:bookmarkEnd w:id="20"/>
      <w:bookmarkEnd w:id="21"/>
      <w:bookmarkEnd w:id="22"/>
    </w:p>
    <w:p w14:paraId="79BA7AE6" w14:textId="77777777" w:rsidR="00E219D2" w:rsidRPr="00A54479" w:rsidRDefault="00E219D2" w:rsidP="00E219D2">
      <w:pPr>
        <w:jc w:val="center"/>
        <w:rPr>
          <w:lang w:val="ro-RO"/>
        </w:rPr>
      </w:pPr>
      <w:r w:rsidRPr="00A54479">
        <w:rPr>
          <w:lang w:val="ro-RO"/>
        </w:rPr>
        <w:t>Sursa: reprezentare proprie</w:t>
      </w:r>
    </w:p>
    <w:p w14:paraId="0209B47B" w14:textId="77777777" w:rsidR="00E219D2" w:rsidRPr="00A54479" w:rsidRDefault="00E219D2" w:rsidP="00E219D2">
      <w:pPr>
        <w:pStyle w:val="Listenabsatz"/>
        <w:ind w:left="927" w:firstLine="0"/>
        <w:rPr>
          <w:lang w:val="ro-RO"/>
        </w:rPr>
      </w:pPr>
    </w:p>
    <w:p w14:paraId="495D8DF4" w14:textId="77777777" w:rsidR="00E219D2" w:rsidRPr="00A54479" w:rsidRDefault="00E219D2" w:rsidP="00E219D2">
      <w:pPr>
        <w:pStyle w:val="Listenabsatz"/>
        <w:numPr>
          <w:ilvl w:val="0"/>
          <w:numId w:val="5"/>
        </w:numPr>
        <w:ind w:left="851" w:hanging="284"/>
        <w:rPr>
          <w:i/>
          <w:lang w:val="ro-RO"/>
        </w:rPr>
      </w:pPr>
      <w:r w:rsidRPr="00A54479">
        <w:rPr>
          <w:i/>
          <w:lang w:val="ro-RO"/>
        </w:rPr>
        <w:t>Standardizarea produselor de construcție</w:t>
      </w:r>
    </w:p>
    <w:p w14:paraId="251B971F" w14:textId="77777777" w:rsidR="00E219D2" w:rsidRPr="00A54479" w:rsidRDefault="00E219D2" w:rsidP="004F70CA">
      <w:pPr>
        <w:jc w:val="both"/>
        <w:rPr>
          <w:lang w:val="ro-RO"/>
        </w:rPr>
      </w:pPr>
      <w:r w:rsidRPr="00A54479">
        <w:rPr>
          <w:lang w:val="ro-RO"/>
        </w:rPr>
        <w:t xml:space="preserve">Comitetul European pentru Standardizare (CEN - </w:t>
      </w:r>
      <w:r w:rsidRPr="00A54479">
        <w:rPr>
          <w:i/>
          <w:iCs/>
          <w:lang w:val="ro-RO"/>
        </w:rPr>
        <w:t>European Committee for Standardization</w:t>
      </w:r>
      <w:r w:rsidRPr="00A54479">
        <w:rPr>
          <w:lang w:val="ro-RO"/>
        </w:rPr>
        <w:t xml:space="preserve">) este asociația care reunește organismele de standardizare națională din 34 de țări. Acesta, alături de </w:t>
      </w:r>
      <w:r w:rsidRPr="00A54479">
        <w:rPr>
          <w:i/>
          <w:iCs/>
          <w:lang w:val="ro-RO"/>
        </w:rPr>
        <w:t>Comitetul Electrotehnic European pentru Standardizare</w:t>
      </w:r>
      <w:r w:rsidRPr="00A54479">
        <w:rPr>
          <w:lang w:val="ro-RO"/>
        </w:rPr>
        <w:t xml:space="preserve"> (CENELEC) și </w:t>
      </w:r>
      <w:r w:rsidRPr="00A54479">
        <w:rPr>
          <w:i/>
          <w:iCs/>
          <w:lang w:val="ro-RO"/>
        </w:rPr>
        <w:t>Institutul European de Standarde în Telecomunicații</w:t>
      </w:r>
      <w:r w:rsidRPr="00A54479">
        <w:rPr>
          <w:lang w:val="ro-RO"/>
        </w:rPr>
        <w:t xml:space="preserve"> (ETSI), este responsabil pentru dezvoltarea și definirea standardelor la nivel european. Comitetul European pentru </w:t>
      </w:r>
      <w:r w:rsidRPr="00A54479">
        <w:rPr>
          <w:lang w:val="ro-RO"/>
        </w:rPr>
        <w:lastRenderedPageBreak/>
        <w:t>Standardizare oferă o platformă atât pentru dezvoltarea standardelor europene, cât și pentru documentarea tehnică.</w:t>
      </w:r>
    </w:p>
    <w:p w14:paraId="2E8143B3" w14:textId="77777777" w:rsidR="00E219D2" w:rsidRPr="00A54479" w:rsidRDefault="00E219D2" w:rsidP="004F70CA">
      <w:pPr>
        <w:jc w:val="both"/>
        <w:rPr>
          <w:lang w:val="ro-RO"/>
        </w:rPr>
      </w:pPr>
      <w:r w:rsidRPr="00A54479">
        <w:rPr>
          <w:lang w:val="ro-RO"/>
        </w:rPr>
        <w:t>Produsele de construcții care se aliniază la legislația europeană și vin însoțite de o declarație de performanță primesc marcajul „CE” și sunt libere să circule în cadrul pieței europene. Acest marcaj este, practic, o garanție care confirmă faptul că toate procedurile de conformitate au fost completate. Clasele și etichetele existente în cazul diferitelor standarde au fost elaborate în ideea de a putea înlesni utilizarea produselor în locul cel mai potrivit.</w:t>
      </w:r>
    </w:p>
    <w:p w14:paraId="300EEFC9" w14:textId="45BE1E5D" w:rsidR="00E219D2" w:rsidRPr="00A54479" w:rsidRDefault="00E219D2" w:rsidP="004F70CA">
      <w:pPr>
        <w:jc w:val="both"/>
        <w:rPr>
          <w:lang w:val="ro-RO"/>
        </w:rPr>
      </w:pPr>
      <w:r w:rsidRPr="00A54479">
        <w:rPr>
          <w:lang w:val="ro-RO"/>
        </w:rPr>
        <w:t>Adesea, în cazul produselor care nu acoperă sau acoperă parțial standardele armonizate, poate fi utilizat un document de însoțire a produsului european (</w:t>
      </w:r>
      <w:r w:rsidRPr="00A54479">
        <w:rPr>
          <w:i/>
          <w:iCs/>
          <w:lang w:val="ro-RO"/>
        </w:rPr>
        <w:t>European Assessment Document</w:t>
      </w:r>
      <w:r w:rsidRPr="00A54479">
        <w:rPr>
          <w:lang w:val="ro-RO"/>
        </w:rPr>
        <w:t xml:space="preserve"> - EAD), acesta incluzând performanța declarată și aspectele tehnice ce pot fi verificate pentru constatarea performanțelor</w:t>
      </w:r>
      <w:sdt>
        <w:sdtPr>
          <w:rPr>
            <w:lang w:val="ro-RO"/>
          </w:rPr>
          <w:id w:val="1962147954"/>
        </w:sdtPr>
        <w:sdtContent>
          <w:r w:rsidRPr="00A54479">
            <w:rPr>
              <w:lang w:val="ro-RO"/>
            </w:rPr>
            <w:fldChar w:fldCharType="begin"/>
          </w:r>
          <w:r w:rsidRPr="00A54479">
            <w:rPr>
              <w:lang w:val="ro-RO"/>
            </w:rPr>
            <w:instrText xml:space="preserve">CITATION Platzhalter3 \l 1048 </w:instrText>
          </w:r>
          <w:r w:rsidRPr="00A54479">
            <w:rPr>
              <w:lang w:val="ro-RO"/>
            </w:rPr>
            <w:fldChar w:fldCharType="separate"/>
          </w:r>
          <w:r w:rsidRPr="00A54479">
            <w:rPr>
              <w:noProof/>
              <w:lang w:val="ro-RO"/>
            </w:rPr>
            <w:t xml:space="preserve"> (Comisia Europeană, 2020 a)</w:t>
          </w:r>
          <w:r w:rsidRPr="00A54479">
            <w:rPr>
              <w:lang w:val="ro-RO"/>
            </w:rPr>
            <w:fldChar w:fldCharType="end"/>
          </w:r>
        </w:sdtContent>
      </w:sdt>
      <w:r w:rsidRPr="00A54479">
        <w:rPr>
          <w:lang w:val="ro-RO"/>
        </w:rPr>
        <w:t>.</w:t>
      </w:r>
    </w:p>
    <w:p w14:paraId="4811CFFB" w14:textId="77777777" w:rsidR="00E219D2" w:rsidRPr="00A54479" w:rsidRDefault="00E219D2" w:rsidP="004F70CA">
      <w:pPr>
        <w:jc w:val="both"/>
        <w:rPr>
          <w:lang w:val="ro-RO"/>
        </w:rPr>
      </w:pPr>
      <w:r w:rsidRPr="00A54479">
        <w:rPr>
          <w:lang w:val="ro-RO"/>
        </w:rPr>
        <w:t>Întrucât echipamentele de încălzire și ventilație din cadrul sistemelor de instalații sunt responsabile de o cotă importantă din consumul de energie electrică al UE, a fost adoptată Directiva 2009/125/EC, care reglementează designul ecologic și cerințele energetice pentru astfel de produse, prevăzând un set de reguli care trebuie respectate atât de producători, cât și de comercianții acestor produse.</w:t>
      </w:r>
    </w:p>
    <w:p w14:paraId="6E64A17A" w14:textId="77777777" w:rsidR="00E219D2" w:rsidRPr="00A54479" w:rsidRDefault="00E219D2" w:rsidP="004F70CA">
      <w:pPr>
        <w:jc w:val="both"/>
        <w:rPr>
          <w:lang w:val="ro-RO"/>
        </w:rPr>
      </w:pPr>
      <w:r w:rsidRPr="00A54479">
        <w:rPr>
          <w:lang w:val="ro-RO"/>
        </w:rPr>
        <w:t xml:space="preserve">Eticheta „Ecolabel” ajută la identificarea produselor și serviciilor care au un impact redus asupra mediului, pe întreg parcursul vieții produsului, de la extracție până la utilizare. Catalogul </w:t>
      </w:r>
      <w:r w:rsidRPr="00A54479">
        <w:rPr>
          <w:i/>
          <w:iCs/>
          <w:lang w:val="ro-RO"/>
        </w:rPr>
        <w:t>Ecolabel</w:t>
      </w:r>
      <w:r w:rsidRPr="00A54479">
        <w:rPr>
          <w:lang w:val="ro-RO"/>
        </w:rPr>
        <w:t xml:space="preserve"> conține produse de înaltă calitate care sunt considerate a fi prietenoase mediului. Clienții lucrărilor de construcție pot cere, în cadrul proiectelor implementate, utilizarea de către contractant numai a produselor având această marcă, lucru ce conduce la o reducere a încărcării energetice asupra mediului.</w:t>
      </w:r>
    </w:p>
    <w:p w14:paraId="3D405A34" w14:textId="77777777" w:rsidR="00AC711F" w:rsidRDefault="00AC711F">
      <w:pPr>
        <w:jc w:val="both"/>
        <w:rPr>
          <w:lang w:val="ro-RO"/>
        </w:rPr>
      </w:pPr>
    </w:p>
    <w:p w14:paraId="41C9032C" w14:textId="77777777" w:rsidR="00A54479" w:rsidRPr="00A54479" w:rsidRDefault="00A54479">
      <w:pPr>
        <w:jc w:val="both"/>
        <w:rPr>
          <w:lang w:val="ro-RO"/>
        </w:rPr>
      </w:pPr>
    </w:p>
    <w:p w14:paraId="68D140A0" w14:textId="5605C0F7" w:rsidR="00AC711F" w:rsidRPr="00A54479" w:rsidRDefault="00F179B6" w:rsidP="00E219D2">
      <w:pPr>
        <w:ind w:firstLine="0"/>
        <w:jc w:val="center"/>
        <w:rPr>
          <w:i/>
          <w:lang w:val="ro-RO"/>
        </w:rPr>
      </w:pPr>
      <w:bookmarkStart w:id="23" w:name="_Toc130027477"/>
      <w:r w:rsidRPr="00A54479">
        <w:rPr>
          <w:i/>
          <w:lang w:val="ro-RO"/>
        </w:rPr>
        <w:t xml:space="preserve">Caracteristici ale pieței </w:t>
      </w:r>
      <w:r w:rsidR="00E219D2" w:rsidRPr="00A54479">
        <w:rPr>
          <w:i/>
          <w:lang w:val="ro-RO"/>
        </w:rPr>
        <w:t xml:space="preserve">europene a </w:t>
      </w:r>
      <w:r w:rsidRPr="00A54479">
        <w:rPr>
          <w:i/>
          <w:lang w:val="ro-RO"/>
        </w:rPr>
        <w:t>construcțiilor</w:t>
      </w:r>
      <w:bookmarkEnd w:id="23"/>
    </w:p>
    <w:p w14:paraId="3EA91BC2" w14:textId="77777777" w:rsidR="00AC711F" w:rsidRDefault="00AC711F" w:rsidP="00E219D2">
      <w:pPr>
        <w:ind w:firstLine="0"/>
        <w:jc w:val="both"/>
        <w:rPr>
          <w:lang w:val="ro-RO"/>
        </w:rPr>
      </w:pPr>
    </w:p>
    <w:p w14:paraId="0A9F0F6E" w14:textId="77777777" w:rsidR="00A54479" w:rsidRPr="00A54479" w:rsidRDefault="00A54479" w:rsidP="00E219D2">
      <w:pPr>
        <w:ind w:firstLine="0"/>
        <w:jc w:val="both"/>
        <w:rPr>
          <w:lang w:val="ro-RO"/>
        </w:rPr>
      </w:pPr>
    </w:p>
    <w:p w14:paraId="789AAEF3" w14:textId="2AE23FAF" w:rsidR="00AC711F" w:rsidRPr="00A54479" w:rsidRDefault="00A54479" w:rsidP="00E219D2">
      <w:pPr>
        <w:ind w:firstLine="0"/>
        <w:jc w:val="center"/>
        <w:rPr>
          <w:i/>
          <w:lang w:val="ro-RO"/>
        </w:rPr>
      </w:pPr>
      <w:r>
        <w:rPr>
          <w:i/>
          <w:lang w:val="ro-RO"/>
        </w:rPr>
        <w:t xml:space="preserve">a. </w:t>
      </w:r>
      <w:bookmarkStart w:id="24" w:name="_Toc130027478"/>
      <w:r w:rsidR="00F179B6" w:rsidRPr="00A54479">
        <w:rPr>
          <w:i/>
          <w:lang w:val="ro-RO"/>
        </w:rPr>
        <w:t xml:space="preserve">Structura </w:t>
      </w:r>
      <w:bookmarkEnd w:id="24"/>
      <w:r w:rsidR="00E219D2" w:rsidRPr="00A54479">
        <w:rPr>
          <w:i/>
          <w:lang w:val="ro-RO"/>
        </w:rPr>
        <w:t>sectorului european al construcțiilor în funcție de domeniul de activitate</w:t>
      </w:r>
    </w:p>
    <w:p w14:paraId="6136996F" w14:textId="77777777" w:rsidR="00AC711F" w:rsidRDefault="00AC711F">
      <w:pPr>
        <w:jc w:val="both"/>
        <w:rPr>
          <w:lang w:val="ro-RO"/>
        </w:rPr>
      </w:pPr>
    </w:p>
    <w:p w14:paraId="1CF9706E" w14:textId="77777777" w:rsidR="004564B9" w:rsidRPr="00A54479" w:rsidRDefault="004564B9" w:rsidP="004F70CA">
      <w:pPr>
        <w:jc w:val="both"/>
        <w:rPr>
          <w:lang w:val="ro-RO"/>
        </w:rPr>
      </w:pPr>
      <w:r w:rsidRPr="00A54479">
        <w:rPr>
          <w:lang w:val="ro-RO"/>
        </w:rPr>
        <w:t xml:space="preserve">O primă structurare a pieței construcțiilor poate fi efectuată după obiectul de activitate al firmelor care activează în acest sector </w:t>
      </w:r>
      <w:sdt>
        <w:sdtPr>
          <w:rPr>
            <w:lang w:val="ro-RO"/>
          </w:rPr>
          <w:id w:val="-1657060720"/>
        </w:sdtPr>
        <w:sdtContent>
          <w:r w:rsidRPr="00A54479">
            <w:rPr>
              <w:lang w:val="ro-RO"/>
            </w:rPr>
            <w:fldChar w:fldCharType="begin"/>
          </w:r>
          <w:r w:rsidRPr="00A54479">
            <w:rPr>
              <w:lang w:val="ro-RO"/>
            </w:rPr>
            <w:instrText xml:space="preserve">CITATION FIE201 \l 1048 </w:instrText>
          </w:r>
          <w:r w:rsidRPr="00A54479">
            <w:rPr>
              <w:lang w:val="ro-RO"/>
            </w:rPr>
            <w:fldChar w:fldCharType="separate"/>
          </w:r>
          <w:r w:rsidRPr="00A54479">
            <w:rPr>
              <w:lang w:val="ro-RO"/>
            </w:rPr>
            <w:t>(FIEC-European Construction Industry Federation, 2022)</w:t>
          </w:r>
          <w:r w:rsidRPr="00A54479">
            <w:rPr>
              <w:lang w:val="ro-RO"/>
            </w:rPr>
            <w:fldChar w:fldCharType="end"/>
          </w:r>
        </w:sdtContent>
      </w:sdt>
      <w:r w:rsidRPr="00A54479">
        <w:rPr>
          <w:lang w:val="ro-RO"/>
        </w:rPr>
        <w:t xml:space="preserve">. În funcție de acest criteriu, participanții activi ai pieței construcțiilor pot fi împărțiți în patru mari categorii, după cum se poate observa și în Figura 4: </w:t>
      </w:r>
    </w:p>
    <w:p w14:paraId="285AE522" w14:textId="77777777" w:rsidR="004564B9" w:rsidRPr="00A54479" w:rsidRDefault="004564B9" w:rsidP="004F70CA">
      <w:pPr>
        <w:jc w:val="both"/>
        <w:rPr>
          <w:lang w:val="ro-RO"/>
        </w:rPr>
      </w:pPr>
      <w:r w:rsidRPr="00A54479">
        <w:rPr>
          <w:lang w:val="ro-RO"/>
        </w:rPr>
        <w:t xml:space="preserve">- </w:t>
      </w:r>
      <w:r w:rsidRPr="00A54479">
        <w:rPr>
          <w:i/>
          <w:lang w:val="ro-RO"/>
        </w:rPr>
        <w:t>inginerie civilă</w:t>
      </w:r>
      <w:r w:rsidRPr="00A54479">
        <w:rPr>
          <w:lang w:val="ro-RO"/>
        </w:rPr>
        <w:t>: este reprezentată de participanții implicați în crearea, renovarea sau mentenanța lucrărilor de construcții care includ: drumuri, căi de comunicație rutiere, terestre, marine, poduri, tuneluri, structuri speciale (hidrocentrale, centrale atomice, apeducte, stații de epurare, alimentare cu energie electrică sau cu apă) sau alte tipuri de lucrări similare celor menționate;</w:t>
      </w:r>
    </w:p>
    <w:p w14:paraId="42151388" w14:textId="77777777" w:rsidR="004564B9" w:rsidRPr="00A54479" w:rsidRDefault="004564B9" w:rsidP="004F70CA">
      <w:pPr>
        <w:jc w:val="both"/>
        <w:rPr>
          <w:lang w:val="ro-RO"/>
        </w:rPr>
      </w:pPr>
      <w:r w:rsidRPr="00A54479">
        <w:rPr>
          <w:lang w:val="ro-RO"/>
        </w:rPr>
        <w:t xml:space="preserve">- </w:t>
      </w:r>
      <w:r w:rsidRPr="00A54479">
        <w:rPr>
          <w:i/>
          <w:lang w:val="ro-RO"/>
        </w:rPr>
        <w:t>construcții nerezidențiale</w:t>
      </w:r>
      <w:r w:rsidRPr="00A54479">
        <w:rPr>
          <w:lang w:val="ro-RO"/>
        </w:rPr>
        <w:t>: această ramură include membrii pieței construcțiilor care își desfășoară activitatea în construcția, repararea sau întreținerea diferitelor edificii cu caracter public, precum: clădiri de birouri sau industriale, fabrici, spitale, școli, grădinițe sau hoteluri.</w:t>
      </w:r>
    </w:p>
    <w:p w14:paraId="3D9B1B81" w14:textId="77777777" w:rsidR="004564B9" w:rsidRPr="00A54479" w:rsidRDefault="004564B9" w:rsidP="004F70CA">
      <w:pPr>
        <w:jc w:val="both"/>
        <w:rPr>
          <w:lang w:val="ro-RO"/>
        </w:rPr>
      </w:pPr>
      <w:r w:rsidRPr="00A54479">
        <w:rPr>
          <w:lang w:val="ro-RO"/>
        </w:rPr>
        <w:t xml:space="preserve">- </w:t>
      </w:r>
      <w:r w:rsidRPr="00A54479">
        <w:rPr>
          <w:i/>
          <w:lang w:val="ro-RO"/>
        </w:rPr>
        <w:t>construcții rezidențiale</w:t>
      </w:r>
      <w:r w:rsidRPr="00A54479">
        <w:rPr>
          <w:lang w:val="ro-RO"/>
        </w:rPr>
        <w:t>: conține toți membrii pieței construcțiilor care au ca scop principal de activitate crearea de spații noi de locuit, precum: locuințe individuale, colective, case sociale, complexe de locuințe sau blocuri.</w:t>
      </w:r>
    </w:p>
    <w:p w14:paraId="027AE834" w14:textId="77777777" w:rsidR="004564B9" w:rsidRPr="00A54479" w:rsidRDefault="004564B9" w:rsidP="004F70CA">
      <w:pPr>
        <w:jc w:val="both"/>
        <w:rPr>
          <w:lang w:val="ro-RO"/>
        </w:rPr>
      </w:pPr>
      <w:r w:rsidRPr="00A54479">
        <w:rPr>
          <w:lang w:val="ro-RO"/>
        </w:rPr>
        <w:t xml:space="preserve">- </w:t>
      </w:r>
      <w:r w:rsidRPr="00A54479">
        <w:rPr>
          <w:i/>
          <w:lang w:val="ro-RO"/>
        </w:rPr>
        <w:t>reabilitarea și mentenanța construcțiilor rezidențiale</w:t>
      </w:r>
      <w:r w:rsidRPr="00A54479">
        <w:rPr>
          <w:lang w:val="ro-RO"/>
        </w:rPr>
        <w:t>: este constituit din totalitatea firmelor care desfășoară activități și lucrări de reabilitare, renovare și mentenanță a spațiilor de locuit (rezidențiale).</w:t>
      </w:r>
    </w:p>
    <w:p w14:paraId="402AB92E" w14:textId="77777777" w:rsidR="004564B9" w:rsidRPr="00A54479" w:rsidRDefault="004564B9" w:rsidP="004564B9">
      <w:pPr>
        <w:rPr>
          <w:lang w:val="ro-RO"/>
        </w:rPr>
      </w:pPr>
    </w:p>
    <w:p w14:paraId="420EEC96" w14:textId="77777777" w:rsidR="004564B9" w:rsidRPr="00A54479" w:rsidRDefault="004564B9" w:rsidP="004564B9">
      <w:pPr>
        <w:ind w:firstLine="0"/>
        <w:jc w:val="center"/>
        <w:rPr>
          <w:lang w:val="ro-RO"/>
        </w:rPr>
      </w:pPr>
      <w:r w:rsidRPr="004F70CA">
        <w:rPr>
          <w:noProof/>
          <w:lang w:eastAsia="de-DE"/>
        </w:rPr>
        <w:lastRenderedPageBreak/>
        <w:drawing>
          <wp:inline distT="0" distB="0" distL="0" distR="0" wp14:anchorId="74AAAE22" wp14:editId="52E73740">
            <wp:extent cx="4585970" cy="2743200"/>
            <wp:effectExtent l="0" t="0" r="5080" b="0"/>
            <wp:docPr id="89" name="Diagramm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96FCED" w14:textId="77777777" w:rsidR="004564B9" w:rsidRPr="00A54479" w:rsidRDefault="004564B9" w:rsidP="004564B9">
      <w:pPr>
        <w:pStyle w:val="KeinLeerraum"/>
        <w:ind w:firstLine="0"/>
        <w:rPr>
          <w:lang w:val="ro-RO"/>
        </w:rPr>
      </w:pPr>
      <w:bookmarkStart w:id="25" w:name="_Toc129857702"/>
      <w:bookmarkStart w:id="26" w:name="_Toc128298467"/>
      <w:bookmarkStart w:id="27" w:name="_Toc129858062"/>
      <w:bookmarkStart w:id="28" w:name="_Toc130192894"/>
      <w:bookmarkStart w:id="29" w:name="_Toc130243821"/>
      <w:r w:rsidRPr="00A54479">
        <w:rPr>
          <w:lang w:val="ro-RO"/>
        </w:rPr>
        <w:t>Fig. 4. Structura pieței europene a construcțiilor în funcție de profilul de activitate</w:t>
      </w:r>
      <w:bookmarkEnd w:id="25"/>
      <w:bookmarkEnd w:id="26"/>
      <w:bookmarkEnd w:id="27"/>
      <w:r w:rsidRPr="00A54479">
        <w:rPr>
          <w:lang w:val="ro-RO"/>
        </w:rPr>
        <w:t xml:space="preserve"> al firmelor</w:t>
      </w:r>
      <w:bookmarkEnd w:id="28"/>
      <w:bookmarkEnd w:id="29"/>
    </w:p>
    <w:p w14:paraId="2871E00C" w14:textId="77777777" w:rsidR="004564B9" w:rsidRPr="00A54479" w:rsidRDefault="004564B9" w:rsidP="004564B9">
      <w:pPr>
        <w:ind w:firstLine="0"/>
        <w:jc w:val="center"/>
        <w:rPr>
          <w:lang w:val="ro-RO"/>
        </w:rPr>
      </w:pPr>
      <w:r w:rsidRPr="00A54479">
        <w:rPr>
          <w:lang w:val="ro-RO"/>
        </w:rPr>
        <w:t xml:space="preserve">Sursa: </w:t>
      </w:r>
      <w:sdt>
        <w:sdtPr>
          <w:rPr>
            <w:lang w:val="ro-RO"/>
          </w:rPr>
          <w:id w:val="-1489708638"/>
        </w:sdtPr>
        <w:sdtContent>
          <w:r w:rsidRPr="00A54479">
            <w:rPr>
              <w:lang w:val="ro-RO"/>
            </w:rPr>
            <w:fldChar w:fldCharType="begin"/>
          </w:r>
          <w:r w:rsidRPr="00A54479">
            <w:rPr>
              <w:lang w:val="ro-RO"/>
            </w:rPr>
            <w:instrText xml:space="preserve"> CITATION FIE201 \l 1048 </w:instrText>
          </w:r>
          <w:r w:rsidRPr="00A54479">
            <w:rPr>
              <w:lang w:val="ro-RO"/>
            </w:rPr>
            <w:fldChar w:fldCharType="separate"/>
          </w:r>
          <w:r w:rsidRPr="00A54479">
            <w:rPr>
              <w:lang w:val="ro-RO"/>
            </w:rPr>
            <w:t>(FIEC-European Construction Industry Federation, 2022)</w:t>
          </w:r>
          <w:r w:rsidRPr="00A54479">
            <w:rPr>
              <w:lang w:val="ro-RO"/>
            </w:rPr>
            <w:fldChar w:fldCharType="end"/>
          </w:r>
        </w:sdtContent>
      </w:sdt>
    </w:p>
    <w:p w14:paraId="33ACFEEE" w14:textId="77777777" w:rsidR="004564B9" w:rsidRPr="00A54479" w:rsidRDefault="004564B9" w:rsidP="004564B9">
      <w:pPr>
        <w:rPr>
          <w:lang w:val="ro-RO"/>
        </w:rPr>
      </w:pPr>
    </w:p>
    <w:p w14:paraId="0EBCD0BF" w14:textId="77777777" w:rsidR="004564B9" w:rsidRPr="00A54479" w:rsidRDefault="004564B9" w:rsidP="004F70CA">
      <w:pPr>
        <w:jc w:val="both"/>
        <w:rPr>
          <w:lang w:val="ro-RO"/>
        </w:rPr>
      </w:pPr>
      <w:r w:rsidRPr="00A54479">
        <w:rPr>
          <w:lang w:val="ro-RO"/>
        </w:rPr>
        <w:t xml:space="preserve">Ramura ingineriei civile constituia circa 18,00% din totalul investițiilor din domeniul construcțiilor în anul 2021. Este un sector deosebit de important atât pentru țările în curs de dezvoltare, cât și pentru cele dezvoltate, în Europa de Est, această categorie reprezentând între 30% și 50% din piața lucrărilor de construcții </w:t>
      </w:r>
      <w:sdt>
        <w:sdtPr>
          <w:rPr>
            <w:lang w:val="ro-RO"/>
          </w:rPr>
          <w:id w:val="-809710439"/>
        </w:sdtPr>
        <w:sdtContent>
          <w:r w:rsidRPr="00A54479">
            <w:rPr>
              <w:lang w:val="ro-RO"/>
            </w:rPr>
            <w:fldChar w:fldCharType="begin"/>
          </w:r>
          <w:r w:rsidRPr="00A54479">
            <w:rPr>
              <w:lang w:val="ro-RO"/>
            </w:rPr>
            <w:instrText xml:space="preserve"> CITATION FIE201 \l 1048 </w:instrText>
          </w:r>
          <w:r w:rsidRPr="00A54479">
            <w:rPr>
              <w:lang w:val="ro-RO"/>
            </w:rPr>
            <w:fldChar w:fldCharType="separate"/>
          </w:r>
          <w:r w:rsidRPr="00A54479">
            <w:rPr>
              <w:lang w:val="ro-RO"/>
            </w:rPr>
            <w:t>(FIEC-European Construction Industry Federation, 2022)</w:t>
          </w:r>
          <w:r w:rsidRPr="00A54479">
            <w:rPr>
              <w:lang w:val="ro-RO"/>
            </w:rPr>
            <w:fldChar w:fldCharType="end"/>
          </w:r>
        </w:sdtContent>
      </w:sdt>
      <w:r w:rsidRPr="00A54479">
        <w:rPr>
          <w:lang w:val="ro-RO"/>
        </w:rPr>
        <w:t>. Acest domeniu este direct influențat de investițiile publice, statul fiind, prin intermediul proiectelor sale, principalul actor din acest sector. Politicile statelor și situația finanțelor publice reprezintă doi factori hotărâtori pentru volumul și evoluția acestui sector. În situații de criză, instabilitate economică, politică sau socială sau în caz de forță majoră, este prima categorie afectată, întrucât cele mai multe proiecte de această natură sunt sistate.</w:t>
      </w:r>
    </w:p>
    <w:p w14:paraId="7CA0F285" w14:textId="77777777" w:rsidR="004564B9" w:rsidRPr="00A54479" w:rsidRDefault="004564B9" w:rsidP="004F70CA">
      <w:pPr>
        <w:jc w:val="both"/>
        <w:rPr>
          <w:lang w:val="ro-RO"/>
        </w:rPr>
      </w:pPr>
      <w:r w:rsidRPr="00A54479">
        <w:rPr>
          <w:lang w:val="ro-RO"/>
        </w:rPr>
        <w:t>Categoria construcțiilor nerezidențiale reprezintă 31,30% din totalul investițiilor în sectorul construcțiilor, constituind, astfel, cea mai mare componentă a industriei construcțiilor și cuprinzând atât un sector privat, cât și unul public. Distribuția investițiilor variază de la stat la stat, astfel încât, în țări precum Italia, Spania, Germania sau Belgia, sectorul privat este majoritar, în timp ce, în state precum Bulgaria, România sau Polonia, sectorul public este predominant. La nivel european, Germania reprezintă aproximativ 22% din totalul investițiilor în cadrul construcțiilor nerezidențiale, fiind urmată de Italia cu 14,57%, Franța cu 14,28% și Spania cu 9,28%</w:t>
      </w:r>
      <w:sdt>
        <w:sdtPr>
          <w:rPr>
            <w:lang w:val="ro-RO"/>
          </w:rPr>
          <w:id w:val="-1959021299"/>
        </w:sdtPr>
        <w:sdtContent>
          <w:r w:rsidRPr="00A54479">
            <w:rPr>
              <w:lang w:val="ro-RO"/>
            </w:rPr>
            <w:fldChar w:fldCharType="begin"/>
          </w:r>
          <w:r w:rsidRPr="00A54479">
            <w:rPr>
              <w:lang w:val="ro-RO"/>
            </w:rPr>
            <w:instrText xml:space="preserve"> CITATION FIE201 \l 1048 </w:instrText>
          </w:r>
          <w:r w:rsidRPr="00A54479">
            <w:rPr>
              <w:lang w:val="ro-RO"/>
            </w:rPr>
            <w:fldChar w:fldCharType="separate"/>
          </w:r>
          <w:r w:rsidRPr="00A54479">
            <w:rPr>
              <w:lang w:val="ro-RO"/>
            </w:rPr>
            <w:t xml:space="preserve"> (FIEC-European Construction Industry Federation, 2022)</w:t>
          </w:r>
          <w:r w:rsidRPr="00A54479">
            <w:rPr>
              <w:lang w:val="ro-RO"/>
            </w:rPr>
            <w:fldChar w:fldCharType="end"/>
          </w:r>
        </w:sdtContent>
      </w:sdt>
      <w:r w:rsidRPr="00A54479">
        <w:rPr>
          <w:lang w:val="ro-RO"/>
        </w:rPr>
        <w:t>.</w:t>
      </w:r>
    </w:p>
    <w:p w14:paraId="4584CEEE" w14:textId="023A5A5D" w:rsidR="004564B9" w:rsidRPr="00A54479" w:rsidRDefault="004564B9" w:rsidP="004F70CA">
      <w:pPr>
        <w:jc w:val="both"/>
        <w:rPr>
          <w:lang w:val="ro-RO"/>
        </w:rPr>
      </w:pPr>
      <w:r w:rsidRPr="00A54479">
        <w:rPr>
          <w:lang w:val="ro-RO"/>
        </w:rPr>
        <w:t xml:space="preserve">În anul 2021, această ramură a sectorului construcțiilor a înregistrat o rată de creștere de 2,6% față de anul anterior, fapt generat de creșterea investițiilor realizate în construcții de către sectorul public. Anul 2020, a fost marcat de declanșarea pandemiei COVID-19, care a influențat într-o manieră negativă investițiile în acest sector,  fiind înregistrată o scădere de 6,2% la nivel european (raportat la 2019). Efectele pandemice raportate în 2020 au fost cel mai puternic resimțite în țări precum Slovenia (-24,6%), Franța (-15,5%), Polonia (-14,4%) și (Cehia -13%). Această componentă a pieței construcțiilor înregistrează, în prezent, rate de creștere mai scăzute, comparativ cu construcțiile rezidențiale și construcțiile de reabilitare și mentenanță </w:t>
      </w:r>
      <w:sdt>
        <w:sdtPr>
          <w:rPr>
            <w:lang w:val="ro-RO"/>
          </w:rPr>
          <w:id w:val="-951552156"/>
        </w:sdtPr>
        <w:sdtContent>
          <w:r w:rsidRPr="00A54479">
            <w:rPr>
              <w:lang w:val="ro-RO"/>
            </w:rPr>
            <w:fldChar w:fldCharType="begin"/>
          </w:r>
          <w:r w:rsidRPr="00A54479">
            <w:rPr>
              <w:lang w:val="ro-RO"/>
            </w:rPr>
            <w:instrText xml:space="preserve">CITATION Platzhalter9 \l 1048 </w:instrText>
          </w:r>
          <w:r w:rsidRPr="00A54479">
            <w:rPr>
              <w:lang w:val="ro-RO"/>
            </w:rPr>
            <w:fldChar w:fldCharType="separate"/>
          </w:r>
          <w:r w:rsidRPr="00A54479">
            <w:rPr>
              <w:noProof/>
              <w:lang w:val="ro-RO"/>
            </w:rPr>
            <w:t>(FIEC, 2022 a)</w:t>
          </w:r>
          <w:r w:rsidRPr="00A54479">
            <w:rPr>
              <w:lang w:val="ro-RO"/>
            </w:rPr>
            <w:fldChar w:fldCharType="end"/>
          </w:r>
        </w:sdtContent>
      </w:sdt>
      <w:r w:rsidRPr="00A54479">
        <w:rPr>
          <w:lang w:val="ro-RO"/>
        </w:rPr>
        <w:t>.</w:t>
      </w:r>
    </w:p>
    <w:p w14:paraId="1303489F" w14:textId="0ED85A99" w:rsidR="004564B9" w:rsidRPr="00A54479" w:rsidRDefault="004564B9" w:rsidP="004F70CA">
      <w:pPr>
        <w:jc w:val="both"/>
        <w:rPr>
          <w:lang w:val="ro-RO"/>
        </w:rPr>
      </w:pPr>
      <w:r w:rsidRPr="00A54479">
        <w:rPr>
          <w:lang w:val="ro-RO"/>
        </w:rPr>
        <w:t xml:space="preserve">Sub-sectorul de reabilitare și mentenanță a spațiilor rezidențiale constituie 27,35% din investițiile totale înregistrate în cadrul sectorului european al construcțiilor. Este o ramură care prezintă o dezvoltare diferită de la un stat membru la altul în cadrul Uniunii Europene. Se observă o tendință de dezvoltare a acestui sector în țări ale Europei de Nord și de Vest, </w:t>
      </w:r>
      <w:r w:rsidRPr="00A54479">
        <w:rPr>
          <w:lang w:val="ro-RO"/>
        </w:rPr>
        <w:lastRenderedPageBreak/>
        <w:t xml:space="preserve">Germania fiind lider pe piața lucrărilor de renovare și mentenanță, cu peste 41% din volumul total al pieței (131,4 miliarde euro) </w:t>
      </w:r>
      <w:r w:rsidRPr="00A54479">
        <w:rPr>
          <w:lang w:val="ro-RO"/>
        </w:rPr>
        <w:fldChar w:fldCharType="begin"/>
      </w:r>
      <w:r w:rsidRPr="00A54479">
        <w:rPr>
          <w:lang w:val="ro-RO"/>
        </w:rPr>
        <w:instrText xml:space="preserve">CITATION Platzhalter10 \l 1048 </w:instrText>
      </w:r>
      <w:r w:rsidRPr="00A54479">
        <w:rPr>
          <w:lang w:val="ro-RO"/>
        </w:rPr>
        <w:fldChar w:fldCharType="separate"/>
      </w:r>
      <w:r w:rsidRPr="00A54479">
        <w:rPr>
          <w:noProof/>
          <w:lang w:val="ro-RO"/>
        </w:rPr>
        <w:t xml:space="preserve"> (FIEC, 2022 b)</w:t>
      </w:r>
      <w:r w:rsidRPr="00A54479">
        <w:rPr>
          <w:lang w:val="ro-RO"/>
        </w:rPr>
        <w:fldChar w:fldCharType="end"/>
      </w:r>
      <w:r w:rsidRPr="00A54479">
        <w:rPr>
          <w:lang w:val="ro-RO"/>
        </w:rPr>
        <w:t xml:space="preserve">. Este un sector de o importanță deosebită și pentru Italia, aproximativ 37% din totalul investițiilor regăsindu-se în această componentă a pieței construcțiilor </w:t>
      </w:r>
      <w:sdt>
        <w:sdtPr>
          <w:rPr>
            <w:lang w:val="ro-RO"/>
          </w:rPr>
          <w:id w:val="-521945301"/>
        </w:sdtPr>
        <w:sdtContent>
          <w:r w:rsidRPr="00A54479">
            <w:rPr>
              <w:lang w:val="ro-RO"/>
            </w:rPr>
            <w:fldChar w:fldCharType="begin"/>
          </w:r>
          <w:r w:rsidRPr="00A54479">
            <w:rPr>
              <w:lang w:val="ro-RO"/>
            </w:rPr>
            <w:instrText xml:space="preserve">CITATION Platzhalter11 \l 1048 </w:instrText>
          </w:r>
          <w:r w:rsidRPr="00A54479">
            <w:rPr>
              <w:lang w:val="ro-RO"/>
            </w:rPr>
            <w:fldChar w:fldCharType="separate"/>
          </w:r>
          <w:r w:rsidRPr="00A54479">
            <w:rPr>
              <w:noProof/>
              <w:lang w:val="ro-RO"/>
            </w:rPr>
            <w:t>(FIEC, 2022 c)</w:t>
          </w:r>
          <w:r w:rsidRPr="00A54479">
            <w:rPr>
              <w:lang w:val="ro-RO"/>
            </w:rPr>
            <w:fldChar w:fldCharType="end"/>
          </w:r>
        </w:sdtContent>
      </w:sdt>
      <w:r w:rsidRPr="00A54479">
        <w:rPr>
          <w:lang w:val="ro-RO"/>
        </w:rPr>
        <w:t xml:space="preserve">. </w:t>
      </w:r>
    </w:p>
    <w:p w14:paraId="04488F8C" w14:textId="03A4EA18" w:rsidR="00AC711F" w:rsidRPr="00A54479" w:rsidRDefault="004564B9" w:rsidP="004F70CA">
      <w:pPr>
        <w:jc w:val="both"/>
        <w:rPr>
          <w:lang w:val="ro-RO"/>
        </w:rPr>
      </w:pPr>
      <w:r w:rsidRPr="00A54479">
        <w:rPr>
          <w:lang w:val="ro-RO"/>
        </w:rPr>
        <w:t xml:space="preserve">Anul 2020 a înregistrat scăderi ale investițiilor cu 7%, provocate în mare parte de incertitudinile provocate de izbucinrea pandemiei, pentru ca în 2021 acestea să înregistreze o „explozie” de peste 25%. Această evoluție spectaculoasă a fost favorizată de creșterea cererii pentru locuințe și de dobânzile extrem de reduse practicate pe piața imobiliară italiană. Restricțiile legate de pandmie (în special, </w:t>
      </w:r>
      <w:r w:rsidRPr="00A54479">
        <w:rPr>
          <w:i/>
          <w:iCs/>
          <w:lang w:val="ro-RO"/>
        </w:rPr>
        <w:t>lockdown</w:t>
      </w:r>
      <w:r w:rsidRPr="00A54479">
        <w:rPr>
          <w:lang w:val="ro-RO"/>
        </w:rPr>
        <w:t xml:space="preserve">-ul și carantina) au schimbat modul în care italienii se raportează la locuințele pe care le dețin sau și le doresc, efectele COVID-19 acționând semificativ la nivel de percepție în acest domeniu </w:t>
      </w:r>
      <w:sdt>
        <w:sdtPr>
          <w:rPr>
            <w:lang w:val="ro-RO"/>
          </w:rPr>
          <w:id w:val="609098040"/>
        </w:sdtPr>
        <w:sdtContent>
          <w:r w:rsidRPr="00A54479">
            <w:rPr>
              <w:lang w:val="ro-RO"/>
            </w:rPr>
            <w:fldChar w:fldCharType="begin"/>
          </w:r>
          <w:r w:rsidRPr="00A54479">
            <w:rPr>
              <w:lang w:val="ro-RO"/>
            </w:rPr>
            <w:instrText xml:space="preserve">CITATION Platzhalter11 \l 1048 </w:instrText>
          </w:r>
          <w:r w:rsidRPr="00A54479">
            <w:rPr>
              <w:lang w:val="ro-RO"/>
            </w:rPr>
            <w:fldChar w:fldCharType="separate"/>
          </w:r>
          <w:r w:rsidRPr="00A54479">
            <w:rPr>
              <w:noProof/>
              <w:lang w:val="ro-RO"/>
            </w:rPr>
            <w:t>(FIEC, 2022 c)</w:t>
          </w:r>
          <w:r w:rsidRPr="00A54479">
            <w:rPr>
              <w:lang w:val="ro-RO"/>
            </w:rPr>
            <w:fldChar w:fldCharType="end"/>
          </w:r>
        </w:sdtContent>
      </w:sdt>
      <w:r w:rsidRPr="00A54479">
        <w:rPr>
          <w:lang w:val="ro-RO"/>
        </w:rPr>
        <w:t>.</w:t>
      </w:r>
    </w:p>
    <w:p w14:paraId="68B54893" w14:textId="77777777" w:rsidR="004564B9" w:rsidRPr="00A54479" w:rsidRDefault="004564B9" w:rsidP="004564B9">
      <w:pPr>
        <w:rPr>
          <w:lang w:val="ro-RO"/>
        </w:rPr>
      </w:pPr>
    </w:p>
    <w:p w14:paraId="7EC2227E" w14:textId="6B766D01" w:rsidR="004564B9" w:rsidRPr="00A54479" w:rsidRDefault="00A54479" w:rsidP="004564B9">
      <w:pPr>
        <w:keepNext/>
        <w:keepLines/>
        <w:spacing w:before="120"/>
        <w:ind w:firstLine="0"/>
        <w:jc w:val="center"/>
        <w:outlineLvl w:val="3"/>
        <w:rPr>
          <w:rFonts w:eastAsiaTheme="majorEastAsia" w:cstheme="majorBidi"/>
          <w:i/>
          <w:iCs/>
          <w:color w:val="000000" w:themeColor="text1"/>
          <w:lang w:val="ro-RO"/>
        </w:rPr>
      </w:pPr>
      <w:bookmarkStart w:id="30" w:name="_Toc130027480"/>
      <w:bookmarkStart w:id="31" w:name="_Toc130192994"/>
      <w:r>
        <w:rPr>
          <w:rFonts w:eastAsiaTheme="majorEastAsia" w:cstheme="majorBidi"/>
          <w:i/>
          <w:iCs/>
          <w:color w:val="000000" w:themeColor="text1"/>
          <w:lang w:val="ro-RO"/>
        </w:rPr>
        <w:t xml:space="preserve">b. </w:t>
      </w:r>
      <w:r w:rsidR="004564B9" w:rsidRPr="00A54479">
        <w:rPr>
          <w:rFonts w:eastAsiaTheme="majorEastAsia" w:cstheme="majorBidi"/>
          <w:i/>
          <w:iCs/>
          <w:color w:val="000000" w:themeColor="text1"/>
          <w:lang w:val="ro-RO"/>
        </w:rPr>
        <w:t>Structura sectorului european al construcțiilor în funcție de tipologia întreprinderi</w:t>
      </w:r>
      <w:bookmarkEnd w:id="30"/>
      <w:r w:rsidR="004564B9" w:rsidRPr="00A54479">
        <w:rPr>
          <w:rFonts w:eastAsiaTheme="majorEastAsia" w:cstheme="majorBidi"/>
          <w:i/>
          <w:iCs/>
          <w:color w:val="000000" w:themeColor="text1"/>
          <w:lang w:val="ro-RO"/>
        </w:rPr>
        <w:t>lor</w:t>
      </w:r>
      <w:bookmarkEnd w:id="31"/>
    </w:p>
    <w:p w14:paraId="184D340B" w14:textId="77777777" w:rsidR="00AC711F" w:rsidRPr="00A54479" w:rsidRDefault="00AC711F">
      <w:pPr>
        <w:jc w:val="both"/>
        <w:rPr>
          <w:lang w:val="ro-RO"/>
        </w:rPr>
      </w:pPr>
    </w:p>
    <w:p w14:paraId="6A34220E" w14:textId="77777777" w:rsidR="004564B9" w:rsidRPr="00A54479" w:rsidRDefault="004564B9" w:rsidP="004F70CA">
      <w:pPr>
        <w:jc w:val="both"/>
        <w:rPr>
          <w:lang w:val="ro-RO"/>
        </w:rPr>
      </w:pPr>
      <w:r w:rsidRPr="00A54479">
        <w:rPr>
          <w:lang w:val="ro-RO"/>
        </w:rPr>
        <w:t xml:space="preserve">Conform literaturii de specialitate, conceptul de firmă este sinonim cu cel de unitate operațională care își are țelul principal în obținerea de profit </w:t>
      </w:r>
      <w:r w:rsidRPr="00A54479">
        <w:rPr>
          <w:lang w:val="ro-RO"/>
        </w:rPr>
        <w:fldChar w:fldCharType="begin"/>
      </w:r>
      <w:r w:rsidRPr="00A54479">
        <w:rPr>
          <w:lang w:val="ro-RO"/>
        </w:rPr>
        <w:instrText xml:space="preserve">CITATION Cha36 \l 1048 </w:instrText>
      </w:r>
      <w:r w:rsidRPr="00A54479">
        <w:rPr>
          <w:lang w:val="ro-RO"/>
        </w:rPr>
        <w:fldChar w:fldCharType="separate"/>
      </w:r>
      <w:r w:rsidRPr="00A54479">
        <w:rPr>
          <w:lang w:val="ro-RO"/>
        </w:rPr>
        <w:t>(Chandler, 1992)</w:t>
      </w:r>
      <w:r w:rsidRPr="00A54479">
        <w:rPr>
          <w:lang w:val="ro-RO"/>
        </w:rPr>
        <w:fldChar w:fldCharType="end"/>
      </w:r>
      <w:r w:rsidRPr="00A54479">
        <w:rPr>
          <w:lang w:val="ro-RO"/>
        </w:rPr>
        <w:t xml:space="preserve">. Este, totuși, necesară, pentru o clarificare de concepte și pentru o mai bună înțelegere a etapelor care urmează, o definire a termenului antreprenor. Astfel, antreprenorul este acea persoană sau entitate care își asumă rolul decizional în materie de decizii și risc </w:t>
      </w:r>
      <w:sdt>
        <w:sdtPr>
          <w:rPr>
            <w:lang w:val="ro-RO"/>
          </w:rPr>
          <w:id w:val="994069321"/>
        </w:sdtPr>
        <w:sdtContent>
          <w:r w:rsidRPr="00A54479">
            <w:rPr>
              <w:lang w:val="ro-RO"/>
            </w:rPr>
            <w:fldChar w:fldCharType="begin"/>
          </w:r>
          <w:r w:rsidRPr="00A54479">
            <w:rPr>
              <w:lang w:val="ro-RO"/>
            </w:rPr>
            <w:instrText xml:space="preserve"> CITATION Hil00 \l 1048 </w:instrText>
          </w:r>
          <w:r w:rsidRPr="00A54479">
            <w:rPr>
              <w:lang w:val="ro-RO"/>
            </w:rPr>
            <w:fldChar w:fldCharType="separate"/>
          </w:r>
          <w:r w:rsidRPr="00A54479">
            <w:rPr>
              <w:lang w:val="ro-RO"/>
            </w:rPr>
            <w:t>(Hillerbrandt, 2000)</w:t>
          </w:r>
          <w:r w:rsidRPr="00A54479">
            <w:rPr>
              <w:lang w:val="ro-RO"/>
            </w:rPr>
            <w:fldChar w:fldCharType="end"/>
          </w:r>
        </w:sdtContent>
      </w:sdt>
      <w:r w:rsidRPr="00A54479">
        <w:rPr>
          <w:lang w:val="ro-RO"/>
        </w:rPr>
        <w:t>.</w:t>
      </w:r>
    </w:p>
    <w:p w14:paraId="6D0B716A" w14:textId="77777777" w:rsidR="004564B9" w:rsidRPr="00A54479" w:rsidRDefault="004564B9" w:rsidP="004F70CA">
      <w:pPr>
        <w:jc w:val="both"/>
        <w:rPr>
          <w:lang w:val="ro-RO"/>
        </w:rPr>
      </w:pPr>
      <w:r w:rsidRPr="00A54479">
        <w:rPr>
          <w:lang w:val="ro-RO"/>
        </w:rPr>
        <w:t>În cadrul pieței europene a construcțiilor există o varietate de tipuri de firme din punctul de vedere al mărimii, de la întreprinderi cu un singur angajat (cunoscute în literatura de specialitate ca „one man business”), până la societăți pe acțiuni sau parteneriate profesionale.</w:t>
      </w:r>
    </w:p>
    <w:p w14:paraId="6B0AD2C9" w14:textId="77777777" w:rsidR="004564B9" w:rsidRPr="00A54479" w:rsidRDefault="004564B9" w:rsidP="004F70CA">
      <w:pPr>
        <w:jc w:val="both"/>
        <w:rPr>
          <w:lang w:val="ro-RO"/>
        </w:rPr>
      </w:pPr>
      <w:r w:rsidRPr="00A54479">
        <w:rPr>
          <w:lang w:val="ro-RO"/>
        </w:rPr>
        <w:t xml:space="preserve">De regulă, companiile mari beneficiază de o rază mai ridicată de acțiune, geografic vorbind, atingând zone mai îndepărtate, neaccesibile multor firme cu un număr redus de angajați. Într-adevăr, proiectele mari, cu un volum mare de muncă, trebuie preluate de entități mari, ulterior putând fi date firmelor mai mici în subantrepriză. </w:t>
      </w:r>
    </w:p>
    <w:p w14:paraId="19455CC9" w14:textId="0D261656" w:rsidR="004564B9" w:rsidRPr="00A54479" w:rsidRDefault="004564B9" w:rsidP="004F70CA">
      <w:pPr>
        <w:jc w:val="both"/>
        <w:rPr>
          <w:lang w:val="ro-RO"/>
        </w:rPr>
      </w:pPr>
      <w:r w:rsidRPr="00A54479">
        <w:rPr>
          <w:lang w:val="ro-RO"/>
        </w:rPr>
        <w:t>Companiile mici, care reprezintă majorita</w:t>
      </w:r>
      <w:r w:rsidR="00EE5309">
        <w:rPr>
          <w:lang w:val="ro-RO"/>
        </w:rPr>
        <w:t>t</w:t>
      </w:r>
      <w:r w:rsidRPr="00A54479">
        <w:rPr>
          <w:lang w:val="ro-RO"/>
        </w:rPr>
        <w:t xml:space="preserve">ea ofertanților de pe piața europeană a construcțiilor </w:t>
      </w:r>
      <w:sdt>
        <w:sdtPr>
          <w:rPr>
            <w:lang w:val="ro-RO"/>
          </w:rPr>
          <w:id w:val="796260929"/>
        </w:sdtPr>
        <w:sdtContent>
          <w:r w:rsidRPr="00A54479">
            <w:rPr>
              <w:lang w:val="ro-RO"/>
            </w:rPr>
            <w:fldChar w:fldCharType="begin"/>
          </w:r>
          <w:r w:rsidRPr="00A54479">
            <w:rPr>
              <w:lang w:val="ro-RO"/>
            </w:rPr>
            <w:instrText xml:space="preserve">CITATION Platzhalter9 \l 1048 </w:instrText>
          </w:r>
          <w:r w:rsidRPr="00A54479">
            <w:rPr>
              <w:lang w:val="ro-RO"/>
            </w:rPr>
            <w:fldChar w:fldCharType="separate"/>
          </w:r>
          <w:r w:rsidRPr="00A54479">
            <w:rPr>
              <w:noProof/>
              <w:lang w:val="ro-RO"/>
            </w:rPr>
            <w:t>(FIEC, 2022 a)</w:t>
          </w:r>
          <w:r w:rsidRPr="00A54479">
            <w:rPr>
              <w:lang w:val="ro-RO"/>
            </w:rPr>
            <w:fldChar w:fldCharType="end"/>
          </w:r>
        </w:sdtContent>
      </w:sdt>
      <w:r w:rsidRPr="00A54479">
        <w:rPr>
          <w:lang w:val="ro-RO"/>
        </w:rPr>
        <w:t xml:space="preserve">, au mai degrabă un caracter local și aria lor de acțiune este într-o oarecare măsură limitată. Desigur, fac excepție firmele ce prestează diferite tipuri de lucrări digitale, precum: firme de proiectare, firme de arhitectură, cele care prestează servicii auxiliare sau entități similare. </w:t>
      </w:r>
    </w:p>
    <w:p w14:paraId="150556ED" w14:textId="65B12092" w:rsidR="004564B9" w:rsidRPr="00A54479" w:rsidRDefault="004564B9" w:rsidP="004F70CA">
      <w:pPr>
        <w:jc w:val="both"/>
        <w:rPr>
          <w:lang w:val="ro-RO"/>
        </w:rPr>
      </w:pPr>
      <w:r w:rsidRPr="00A54479">
        <w:rPr>
          <w:lang w:val="ro-RO"/>
        </w:rPr>
        <w:t xml:space="preserve">În cadrul UE, la sfârșitul anului 2022, piața construcțiilor cuprindea un total de peste 3.000.000 de firme. Dintre acestea, marea majoritate (&lt; 95%) era constituită din organizații cu mai puțin de 20 de angajați  </w:t>
      </w:r>
      <w:sdt>
        <w:sdtPr>
          <w:rPr>
            <w:lang w:val="ro-RO"/>
          </w:rPr>
          <w:id w:val="1887371278"/>
        </w:sdtPr>
        <w:sdtContent>
          <w:r w:rsidRPr="00A54479">
            <w:rPr>
              <w:lang w:val="ro-RO"/>
            </w:rPr>
            <w:fldChar w:fldCharType="begin"/>
          </w:r>
          <w:r w:rsidRPr="00A54479">
            <w:rPr>
              <w:lang w:val="ro-RO"/>
            </w:rPr>
            <w:instrText xml:space="preserve">CITATION Platzhalter9 \l 1048 </w:instrText>
          </w:r>
          <w:r w:rsidRPr="00A54479">
            <w:rPr>
              <w:lang w:val="ro-RO"/>
            </w:rPr>
            <w:fldChar w:fldCharType="separate"/>
          </w:r>
          <w:r w:rsidRPr="00A54479">
            <w:rPr>
              <w:noProof/>
              <w:lang w:val="ro-RO"/>
            </w:rPr>
            <w:t>(FIEC, 2022 a)</w:t>
          </w:r>
          <w:r w:rsidRPr="00A54479">
            <w:rPr>
              <w:lang w:val="ro-RO"/>
            </w:rPr>
            <w:fldChar w:fldCharType="end"/>
          </w:r>
        </w:sdtContent>
      </w:sdt>
      <w:r w:rsidRPr="00A54479">
        <w:rPr>
          <w:lang w:val="ro-RO"/>
        </w:rPr>
        <w:t xml:space="preserve">. La nivel european, cele mai multe companii sunt înregistrate în țări precum Italia, Spania, Franța sau Germania. Prin companii înregistrate se înțelege acele entități, cu venit vizibil, impozitabil și cu angajați care își plătesc contribuția socială </w:t>
      </w:r>
      <w:sdt>
        <w:sdtPr>
          <w:rPr>
            <w:lang w:val="ro-RO"/>
          </w:rPr>
          <w:id w:val="116498762"/>
        </w:sdtPr>
        <w:sdtContent>
          <w:r w:rsidRPr="00A54479">
            <w:rPr>
              <w:lang w:val="ro-RO"/>
            </w:rPr>
            <w:fldChar w:fldCharType="begin"/>
          </w:r>
          <w:r w:rsidRPr="00A54479">
            <w:rPr>
              <w:lang w:val="ro-RO"/>
            </w:rPr>
            <w:instrText xml:space="preserve"> CITATION DES17 \l 1048 </w:instrText>
          </w:r>
          <w:r w:rsidRPr="00A54479">
            <w:rPr>
              <w:lang w:val="ro-RO"/>
            </w:rPr>
            <w:fldChar w:fldCharType="separate"/>
          </w:r>
          <w:r w:rsidRPr="00A54479">
            <w:rPr>
              <w:lang w:val="ro-RO"/>
            </w:rPr>
            <w:t>(DESTATIS Statistisches Bundesamt, 2017)</w:t>
          </w:r>
          <w:r w:rsidRPr="00A54479">
            <w:rPr>
              <w:lang w:val="ro-RO"/>
            </w:rPr>
            <w:fldChar w:fldCharType="end"/>
          </w:r>
        </w:sdtContent>
      </w:sdt>
      <w:r w:rsidRPr="00A54479">
        <w:rPr>
          <w:lang w:val="ro-RO"/>
        </w:rPr>
        <w:t xml:space="preserve">. </w:t>
      </w:r>
    </w:p>
    <w:p w14:paraId="08E475A7" w14:textId="77777777" w:rsidR="004564B9" w:rsidRPr="00A54479" w:rsidRDefault="004564B9" w:rsidP="004F70CA">
      <w:pPr>
        <w:jc w:val="both"/>
        <w:rPr>
          <w:lang w:val="ro-RO"/>
        </w:rPr>
      </w:pPr>
      <w:r w:rsidRPr="00A54479">
        <w:rPr>
          <w:lang w:val="ro-RO"/>
        </w:rPr>
        <w:t xml:space="preserve">Cu peste 500.000 de firme active în domeniul construcțiilor (Figura 7), Italia reprezenta, la sfârșitul anului 2019, aproximativ 16% din totalul firmelor existente pe piața europeană a construcțiilor. Peste 300.000 de companii erau înregistrate ca fiind active în domeniul construcțiilor din Spania, Franța, Germania sau Polonia. În total, peste 63% din totalul firmelor pieței construcțiilor se regăseau, în 2019, în cele cinci țări precizate anterior, în timp ce Suedia, Ungaria, Belgia, Cehia și Olanda contorizau fiecare câte peste 100.000 de companii active în domeniul construcțiilor  </w:t>
      </w:r>
      <w:sdt>
        <w:sdtPr>
          <w:rPr>
            <w:lang w:val="ro-RO"/>
          </w:rPr>
          <w:id w:val="-583298311"/>
        </w:sdtPr>
        <w:sdtContent>
          <w:r w:rsidRPr="00A54479">
            <w:rPr>
              <w:lang w:val="ro-RO"/>
            </w:rPr>
            <w:fldChar w:fldCharType="begin"/>
          </w:r>
          <w:r w:rsidRPr="00A54479">
            <w:rPr>
              <w:lang w:val="ro-RO"/>
            </w:rPr>
            <w:instrText xml:space="preserve"> CITATION FIE203 \l 1048 </w:instrText>
          </w:r>
          <w:r w:rsidRPr="00A54479">
            <w:rPr>
              <w:lang w:val="ro-RO"/>
            </w:rPr>
            <w:fldChar w:fldCharType="separate"/>
          </w:r>
          <w:r w:rsidRPr="00A54479">
            <w:rPr>
              <w:lang w:val="ro-RO"/>
            </w:rPr>
            <w:t>(FIEC, 2020)</w:t>
          </w:r>
          <w:r w:rsidRPr="00A54479">
            <w:rPr>
              <w:lang w:val="ro-RO"/>
            </w:rPr>
            <w:fldChar w:fldCharType="end"/>
          </w:r>
        </w:sdtContent>
      </w:sdt>
      <w:r w:rsidRPr="00A54479">
        <w:rPr>
          <w:lang w:val="ro-RO"/>
        </w:rPr>
        <w:t>.</w:t>
      </w:r>
    </w:p>
    <w:p w14:paraId="3F8239F2" w14:textId="256B535C" w:rsidR="004564B9" w:rsidRDefault="004564B9" w:rsidP="00EE5309">
      <w:pPr>
        <w:jc w:val="both"/>
        <w:rPr>
          <w:lang w:val="ro-RO"/>
        </w:rPr>
      </w:pPr>
      <w:r w:rsidRPr="00A54479">
        <w:rPr>
          <w:lang w:val="ro-RO"/>
        </w:rPr>
        <w:t xml:space="preserve">Firmele de construcții românești reprezentau, în 2019, aproximativ 2% din totalul firmelor existente în cadrul pieței europene a construcțiilor. Este un sector comparabil cu cel din Grecia, Portugalia sau Irlanda din punct de vedere al entităților active. Sectorul </w:t>
      </w:r>
      <w:r w:rsidRPr="00A54479">
        <w:rPr>
          <w:lang w:val="ro-RO"/>
        </w:rPr>
        <w:lastRenderedPageBreak/>
        <w:t xml:space="preserve">construcțiilor românești, a cunoscut o permanentă expansiune în materie de firme noi, în perioada 2011‒2019, numărul organizațiilor active înregistrate în construcții înregistrând un plus de 30%  </w:t>
      </w:r>
      <w:sdt>
        <w:sdtPr>
          <w:rPr>
            <w:lang w:val="ro-RO"/>
          </w:rPr>
          <w:id w:val="545878541"/>
        </w:sdtPr>
        <w:sdtContent>
          <w:r w:rsidRPr="00A54479">
            <w:rPr>
              <w:lang w:val="ro-RO"/>
            </w:rPr>
            <w:fldChar w:fldCharType="begin"/>
          </w:r>
          <w:r w:rsidRPr="00A54479">
            <w:rPr>
              <w:lang w:val="ro-RO"/>
            </w:rPr>
            <w:instrText xml:space="preserve">CITATION Platzhalter12 \l 1048 </w:instrText>
          </w:r>
          <w:r w:rsidRPr="00A54479">
            <w:rPr>
              <w:lang w:val="ro-RO"/>
            </w:rPr>
            <w:fldChar w:fldCharType="separate"/>
          </w:r>
          <w:r w:rsidRPr="00A54479">
            <w:rPr>
              <w:noProof/>
              <w:lang w:val="ro-RO"/>
            </w:rPr>
            <w:t>(Comisia Europeană, 2020 e)</w:t>
          </w:r>
          <w:r w:rsidRPr="00A54479">
            <w:rPr>
              <w:lang w:val="ro-RO"/>
            </w:rPr>
            <w:fldChar w:fldCharType="end"/>
          </w:r>
        </w:sdtContent>
      </w:sdt>
      <w:r w:rsidRPr="00A54479">
        <w:rPr>
          <w:lang w:val="ro-RO"/>
        </w:rPr>
        <w:t>.</w:t>
      </w:r>
    </w:p>
    <w:p w14:paraId="3D5287E3" w14:textId="77777777" w:rsidR="00EE5309" w:rsidRPr="00A54479" w:rsidRDefault="00EE5309" w:rsidP="004F70CA">
      <w:pPr>
        <w:jc w:val="both"/>
        <w:rPr>
          <w:lang w:val="ro-RO"/>
        </w:rPr>
      </w:pPr>
    </w:p>
    <w:p w14:paraId="01F5CE30" w14:textId="77777777" w:rsidR="004564B9" w:rsidRPr="00A54479" w:rsidRDefault="004564B9" w:rsidP="004564B9">
      <w:pPr>
        <w:ind w:firstLine="0"/>
        <w:jc w:val="center"/>
        <w:rPr>
          <w:lang w:val="ro-RO"/>
        </w:rPr>
      </w:pPr>
      <w:r w:rsidRPr="004F70CA">
        <w:rPr>
          <w:noProof/>
          <w:lang w:eastAsia="de-DE"/>
        </w:rPr>
        <w:drawing>
          <wp:inline distT="0" distB="0" distL="0" distR="0" wp14:anchorId="72F6D8D1" wp14:editId="02E8D1ED">
            <wp:extent cx="5399405" cy="2235200"/>
            <wp:effectExtent l="0" t="0" r="10795" b="12700"/>
            <wp:docPr id="96" name="Diagramm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F3AFAC" w14:textId="77777777" w:rsidR="004564B9" w:rsidRPr="00A54479" w:rsidRDefault="004564B9" w:rsidP="004564B9">
      <w:pPr>
        <w:pStyle w:val="KeinLeerraum"/>
        <w:ind w:firstLine="0"/>
        <w:rPr>
          <w:lang w:val="ro-RO"/>
        </w:rPr>
      </w:pPr>
      <w:bookmarkStart w:id="32" w:name="_Toc129858065"/>
      <w:bookmarkStart w:id="33" w:name="_Toc129857705"/>
      <w:bookmarkStart w:id="34" w:name="_Toc128298470"/>
      <w:bookmarkStart w:id="35" w:name="_Toc130192897"/>
      <w:bookmarkStart w:id="36" w:name="_Toc130243822"/>
      <w:r w:rsidRPr="00A54479">
        <w:rPr>
          <w:lang w:val="ro-RO"/>
        </w:rPr>
        <w:t>Fig. 7. Numărul de întreprinderi active în 2019 în țările Uniunii Europene (mii firme)</w:t>
      </w:r>
      <w:bookmarkEnd w:id="32"/>
      <w:bookmarkEnd w:id="33"/>
      <w:bookmarkEnd w:id="34"/>
      <w:bookmarkEnd w:id="35"/>
      <w:bookmarkEnd w:id="36"/>
    </w:p>
    <w:p w14:paraId="18A74815" w14:textId="77777777" w:rsidR="004564B9" w:rsidRPr="00A54479" w:rsidRDefault="004564B9" w:rsidP="004564B9">
      <w:pPr>
        <w:ind w:firstLine="0"/>
        <w:jc w:val="center"/>
        <w:rPr>
          <w:lang w:val="ro-RO"/>
        </w:rPr>
      </w:pPr>
      <w:r w:rsidRPr="00A54479">
        <w:rPr>
          <w:lang w:val="ro-RO"/>
        </w:rPr>
        <w:t>Sursa:</w:t>
      </w:r>
      <w:sdt>
        <w:sdtPr>
          <w:rPr>
            <w:lang w:val="ro-RO"/>
          </w:rPr>
          <w:id w:val="1613471149"/>
        </w:sdtPr>
        <w:sdtContent>
          <w:r w:rsidRPr="00A54479">
            <w:rPr>
              <w:lang w:val="ro-RO"/>
            </w:rPr>
            <w:fldChar w:fldCharType="begin"/>
          </w:r>
          <w:r w:rsidRPr="00A54479">
            <w:rPr>
              <w:lang w:val="ro-RO"/>
            </w:rPr>
            <w:instrText xml:space="preserve"> CITATION FIE203 \l 1048 </w:instrText>
          </w:r>
          <w:r w:rsidRPr="00A54479">
            <w:rPr>
              <w:lang w:val="ro-RO"/>
            </w:rPr>
            <w:fldChar w:fldCharType="separate"/>
          </w:r>
          <w:r w:rsidRPr="00A54479">
            <w:rPr>
              <w:lang w:val="ro-RO"/>
            </w:rPr>
            <w:t xml:space="preserve"> (FIEC, 2020)</w:t>
          </w:r>
          <w:r w:rsidRPr="00A54479">
            <w:rPr>
              <w:lang w:val="ro-RO"/>
            </w:rPr>
            <w:fldChar w:fldCharType="end"/>
          </w:r>
        </w:sdtContent>
      </w:sdt>
    </w:p>
    <w:p w14:paraId="64851C01" w14:textId="77777777" w:rsidR="004564B9" w:rsidRPr="00A54479" w:rsidRDefault="004564B9" w:rsidP="004564B9">
      <w:pPr>
        <w:jc w:val="center"/>
        <w:rPr>
          <w:lang w:val="ro-RO"/>
        </w:rPr>
      </w:pPr>
    </w:p>
    <w:p w14:paraId="61902C0D" w14:textId="77777777" w:rsidR="004564B9" w:rsidRPr="00A54479" w:rsidRDefault="004564B9" w:rsidP="004F70CA">
      <w:pPr>
        <w:jc w:val="both"/>
        <w:rPr>
          <w:lang w:val="ro-RO"/>
        </w:rPr>
      </w:pPr>
      <w:r w:rsidRPr="00A54479">
        <w:rPr>
          <w:lang w:val="ro-RO"/>
        </w:rPr>
        <w:t>Printre cele mai compacte sectoare, cu un număr mai redus de companii active în domeniu, se numără acelea din Slovacia, Letonia, Lituania și Luxemburg. Aceste state prezintă, în termeni de investiții, valori scăzute comparativ cu celelalte țări ale UE și reprezintă, de asemenea, economii de anvergură mai mică, lucru ce explică și numărul mai redus de întreprinderi existente în sector.</w:t>
      </w:r>
    </w:p>
    <w:p w14:paraId="5141E20B" w14:textId="77777777" w:rsidR="00AC711F" w:rsidRDefault="00AC711F">
      <w:pPr>
        <w:jc w:val="both"/>
        <w:rPr>
          <w:lang w:val="ro-RO"/>
        </w:rPr>
      </w:pPr>
    </w:p>
    <w:p w14:paraId="1A153E3F" w14:textId="77777777" w:rsidR="00EE5309" w:rsidRPr="00A54479" w:rsidRDefault="00EE5309">
      <w:pPr>
        <w:jc w:val="both"/>
        <w:rPr>
          <w:lang w:val="ro-RO"/>
        </w:rPr>
      </w:pPr>
    </w:p>
    <w:p w14:paraId="6789B076" w14:textId="146DA398" w:rsidR="00AC711F" w:rsidRPr="00A54479" w:rsidRDefault="00F179B6" w:rsidP="004564B9">
      <w:pPr>
        <w:ind w:firstLine="0"/>
        <w:jc w:val="center"/>
        <w:rPr>
          <w:i/>
          <w:lang w:val="ro-RO"/>
        </w:rPr>
      </w:pPr>
      <w:bookmarkStart w:id="37" w:name="_Toc130027481"/>
      <w:r w:rsidRPr="00A54479">
        <w:rPr>
          <w:i/>
          <w:lang w:val="ro-RO"/>
        </w:rPr>
        <w:t xml:space="preserve">Capitalul uman </w:t>
      </w:r>
      <w:bookmarkEnd w:id="37"/>
      <w:r w:rsidR="004564B9" w:rsidRPr="00A54479">
        <w:rPr>
          <w:i/>
          <w:lang w:val="ro-RO"/>
        </w:rPr>
        <w:t>în sectorul european al construcțiilor</w:t>
      </w:r>
    </w:p>
    <w:p w14:paraId="2843915C" w14:textId="77777777" w:rsidR="00AC711F" w:rsidRDefault="00AC711F">
      <w:pPr>
        <w:jc w:val="both"/>
        <w:rPr>
          <w:lang w:val="ro-RO"/>
        </w:rPr>
      </w:pPr>
    </w:p>
    <w:p w14:paraId="40C8E16B" w14:textId="77777777" w:rsidR="00EE5309" w:rsidRPr="00A54479" w:rsidRDefault="00EE5309">
      <w:pPr>
        <w:jc w:val="both"/>
        <w:rPr>
          <w:lang w:val="ro-RO"/>
        </w:rPr>
      </w:pPr>
    </w:p>
    <w:p w14:paraId="17E034EC" w14:textId="7CF577E0" w:rsidR="004564B9" w:rsidRPr="00A54479" w:rsidRDefault="004564B9" w:rsidP="004F70CA">
      <w:pPr>
        <w:jc w:val="both"/>
        <w:rPr>
          <w:lang w:val="ro-RO"/>
        </w:rPr>
      </w:pPr>
      <w:r w:rsidRPr="00A54479">
        <w:rPr>
          <w:lang w:val="ro-RO"/>
        </w:rPr>
        <w:t xml:space="preserve">Trendul european general în materie de capital uman este unul caracterizat de rate scăzute ale natalității, o speranță de viață ridicată și o populație activă într-o continuă scădere. Schimbările demografice sunt influențate nu doar de transformările interne în structura populației, ci și de migrația excesivă. Mișcările declarate de migrație și mobilitate în cadrul întregii UE au înregistrat un flux între 2 și 4,5 milioane de indivizi pe an  </w:t>
      </w:r>
      <w:sdt>
        <w:sdtPr>
          <w:rPr>
            <w:lang w:val="ro-RO"/>
          </w:rPr>
          <w:id w:val="-18093396"/>
        </w:sdtPr>
        <w:sdtContent>
          <w:r w:rsidRPr="00A54479">
            <w:rPr>
              <w:lang w:val="ro-RO"/>
            </w:rPr>
            <w:fldChar w:fldCharType="begin"/>
          </w:r>
          <w:r w:rsidRPr="00A54479">
            <w:rPr>
              <w:lang w:val="ro-RO"/>
            </w:rPr>
            <w:instrText xml:space="preserve">CITATION Platzhalter13 \l 1048 </w:instrText>
          </w:r>
          <w:r w:rsidRPr="00A54479">
            <w:rPr>
              <w:lang w:val="ro-RO"/>
            </w:rPr>
            <w:fldChar w:fldCharType="separate"/>
          </w:r>
          <w:r w:rsidRPr="00A54479">
            <w:rPr>
              <w:noProof/>
              <w:lang w:val="ro-RO"/>
            </w:rPr>
            <w:t>(Comisia Europeană, 2020 f)</w:t>
          </w:r>
          <w:r w:rsidRPr="00A54479">
            <w:rPr>
              <w:lang w:val="ro-RO"/>
            </w:rPr>
            <w:fldChar w:fldCharType="end"/>
          </w:r>
        </w:sdtContent>
      </w:sdt>
    </w:p>
    <w:p w14:paraId="0F5B0121" w14:textId="59FC4619" w:rsidR="004564B9" w:rsidRPr="00A54479" w:rsidRDefault="004564B9" w:rsidP="004F70CA">
      <w:pPr>
        <w:jc w:val="both"/>
        <w:rPr>
          <w:lang w:val="ro-RO"/>
        </w:rPr>
      </w:pPr>
      <w:r w:rsidRPr="00A54479">
        <w:rPr>
          <w:lang w:val="ro-RO"/>
        </w:rPr>
        <w:t xml:space="preserve">Populația activă a UE este într-un declin continuu, situații mai dramatice fiind înregistrate în Lituania, Bulgaria, Letonia, Croația și România, unde migrația forței de muncă atinge cele mai ridicate valori. La polul opus, Luxemburg, Malta, Suedia și Cipru înregistrau, în 2020, creșteri în materie de forță activă de muncă </w:t>
      </w:r>
      <w:sdt>
        <w:sdtPr>
          <w:rPr>
            <w:lang w:val="ro-RO"/>
          </w:rPr>
          <w:id w:val="-246502013"/>
        </w:sdtPr>
        <w:sdtContent>
          <w:r w:rsidRPr="00A54479">
            <w:rPr>
              <w:lang w:val="ro-RO"/>
            </w:rPr>
            <w:fldChar w:fldCharType="begin"/>
          </w:r>
          <w:r w:rsidRPr="00A54479">
            <w:rPr>
              <w:lang w:val="ro-RO"/>
            </w:rPr>
            <w:instrText xml:space="preserve">CITATION Platzhalter13 \l 1048 </w:instrText>
          </w:r>
          <w:r w:rsidRPr="00A54479">
            <w:rPr>
              <w:lang w:val="ro-RO"/>
            </w:rPr>
            <w:fldChar w:fldCharType="separate"/>
          </w:r>
          <w:r w:rsidRPr="00A54479">
            <w:rPr>
              <w:noProof/>
              <w:lang w:val="ro-RO"/>
            </w:rPr>
            <w:t>(Comisia Europeană, 2020 f)</w:t>
          </w:r>
          <w:r w:rsidRPr="00A54479">
            <w:rPr>
              <w:lang w:val="ro-RO"/>
            </w:rPr>
            <w:fldChar w:fldCharType="end"/>
          </w:r>
        </w:sdtContent>
      </w:sdt>
    </w:p>
    <w:p w14:paraId="3146F5BA" w14:textId="458B3E17" w:rsidR="004564B9" w:rsidRPr="00A54479" w:rsidRDefault="004564B9" w:rsidP="004F70CA">
      <w:pPr>
        <w:jc w:val="both"/>
        <w:rPr>
          <w:lang w:val="ro-RO"/>
        </w:rPr>
      </w:pPr>
      <w:r w:rsidRPr="00A54479">
        <w:rPr>
          <w:lang w:val="ro-RO"/>
        </w:rPr>
        <w:t>În cadrul sectorului construcțiilor, cele mai des întâlnite meserii în 2017 erau cele de muncitor calificat în construcții, tehnician, inginer și muncitor electrician. Este de notat că o pondere semnificativă a ocupațiilor era reprezentată, în 2018, de tipul de angajați care lucrează cu tehnologii inovative (</w:t>
      </w:r>
      <w:r w:rsidRPr="00A54479">
        <w:rPr>
          <w:i/>
          <w:iCs/>
          <w:lang w:val="ro-RO"/>
        </w:rPr>
        <w:t>high-tech</w:t>
      </w:r>
      <w:r w:rsidRPr="00A54479">
        <w:rPr>
          <w:lang w:val="ro-RO"/>
        </w:rPr>
        <w:t xml:space="preserve">). Acesta este un semnal pozitiv, care sugerează că industria construcțiilor și-a început „călătoria digitală”. </w:t>
      </w:r>
    </w:p>
    <w:p w14:paraId="6C4EB641" w14:textId="77777777" w:rsidR="004564B9" w:rsidRPr="00A54479" w:rsidRDefault="004564B9" w:rsidP="004F70CA">
      <w:pPr>
        <w:jc w:val="both"/>
        <w:rPr>
          <w:lang w:val="ro-RO"/>
        </w:rPr>
      </w:pPr>
      <w:r w:rsidRPr="00A54479">
        <w:rPr>
          <w:lang w:val="ro-RO"/>
        </w:rPr>
        <w:t xml:space="preserve">Locurile de muncă ocupate în industria construcțiilor totalizează un număr de 13.014.000 de posturi, reprezentând aproximativ 6,6%, din totalul persoanelor angajate existente în UE în 2021. Din punct de vedere al angajărilor în industria europeană (Figura 9), ponderea este de 29,8% din totalul european </w:t>
      </w:r>
      <w:sdt>
        <w:sdtPr>
          <w:rPr>
            <w:lang w:val="ro-RO"/>
          </w:rPr>
          <w:id w:val="1375116711"/>
        </w:sdtPr>
        <w:sdtContent>
          <w:r w:rsidRPr="00A54479">
            <w:rPr>
              <w:lang w:val="ro-RO"/>
            </w:rPr>
            <w:fldChar w:fldCharType="begin"/>
          </w:r>
          <w:r w:rsidRPr="00A54479">
            <w:rPr>
              <w:lang w:val="ro-RO"/>
            </w:rPr>
            <w:instrText xml:space="preserve"> CITATION FIE201 \l 1048 </w:instrText>
          </w:r>
          <w:r w:rsidRPr="00A54479">
            <w:rPr>
              <w:lang w:val="ro-RO"/>
            </w:rPr>
            <w:fldChar w:fldCharType="separate"/>
          </w:r>
          <w:r w:rsidRPr="00A54479">
            <w:rPr>
              <w:lang w:val="ro-RO"/>
            </w:rPr>
            <w:t>(FIEC-European Construction Industry Federation, 2022)</w:t>
          </w:r>
          <w:r w:rsidRPr="00A54479">
            <w:rPr>
              <w:lang w:val="ro-RO"/>
            </w:rPr>
            <w:fldChar w:fldCharType="end"/>
          </w:r>
        </w:sdtContent>
      </w:sdt>
      <w:r w:rsidRPr="00A54479">
        <w:rPr>
          <w:lang w:val="ro-RO"/>
        </w:rPr>
        <w:t>.</w:t>
      </w:r>
    </w:p>
    <w:p w14:paraId="22B2C8C9" w14:textId="77777777" w:rsidR="004564B9" w:rsidRPr="00A54479" w:rsidRDefault="004564B9" w:rsidP="004F70CA">
      <w:pPr>
        <w:jc w:val="both"/>
        <w:rPr>
          <w:lang w:val="ro-RO"/>
        </w:rPr>
      </w:pPr>
      <w:r w:rsidRPr="00A54479">
        <w:rPr>
          <w:lang w:val="ro-RO"/>
        </w:rPr>
        <w:lastRenderedPageBreak/>
        <w:t xml:space="preserve">Este vorba de o industrie cu un număr ridicat de angajați, care angrenează pentru fiecare muncitor activ din sectorul construcțiilor, alți doi angajați din sectoarele adiacente. Pentru o mai bună înțelegere a acesteia, este necesară o scurtă prezentare a situației angajaților pe țări. </w:t>
      </w:r>
    </w:p>
    <w:p w14:paraId="3FCD9386" w14:textId="008EDD78" w:rsidR="004564B9" w:rsidRPr="00A54479" w:rsidRDefault="004564B9" w:rsidP="004F70CA">
      <w:pPr>
        <w:jc w:val="both"/>
        <w:rPr>
          <w:lang w:val="ro-RO"/>
        </w:rPr>
      </w:pPr>
      <w:r w:rsidRPr="00A54479">
        <w:rPr>
          <w:lang w:val="ro-RO"/>
        </w:rPr>
        <w:t>Prin angajat activ al unei țări se înțelege acea persoană care este angajată contractual, prestează activ un serviciu și își plătește contribuțiile sociale într-un anumit stat. Există posibilitatea ca o firmă cu portofoliu internațional bogat să-și desfășoare o serie dintre activitățile sale pe teritoriul altei țări. Însă, atât timp cât angajatul este înregistrat în cadrul unei organizații cu sediul social într-o țară anume, el va fi repartizat acesteia. Acest aspect necesită o clarificare suplimentară, întrucât, în cadrul sectorului construcțiilor, munca în deplasare este aproape o rutină, iar munca detașată este, de asemenea, foarte des întâlnită. De aceea, un angajat al unei companii dintr-o țară X, care prestează servicii pe teritoriul altei țări Z, va fi contorizat în cadrul țării X.</w:t>
      </w:r>
    </w:p>
    <w:p w14:paraId="4CA1409D" w14:textId="77777777" w:rsidR="004564B9" w:rsidRPr="00A54479" w:rsidRDefault="004564B9" w:rsidP="004564B9">
      <w:pPr>
        <w:rPr>
          <w:lang w:val="ro-RO"/>
        </w:rPr>
      </w:pPr>
    </w:p>
    <w:p w14:paraId="6138A512" w14:textId="77777777" w:rsidR="004564B9" w:rsidRPr="00A54479" w:rsidRDefault="004564B9" w:rsidP="004564B9">
      <w:pPr>
        <w:ind w:firstLine="0"/>
        <w:jc w:val="center"/>
        <w:rPr>
          <w:lang w:val="ro-RO"/>
        </w:rPr>
      </w:pPr>
      <w:r w:rsidRPr="004F70CA">
        <w:rPr>
          <w:noProof/>
          <w:lang w:eastAsia="de-DE"/>
        </w:rPr>
        <w:drawing>
          <wp:inline distT="0" distB="0" distL="0" distR="0" wp14:anchorId="5B481ADA" wp14:editId="783AF455">
            <wp:extent cx="5399405" cy="2235200"/>
            <wp:effectExtent l="0" t="0" r="10795" b="12700"/>
            <wp:docPr id="12" name="Diagram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217BCE" w14:textId="77777777" w:rsidR="004564B9" w:rsidRPr="00A54479" w:rsidRDefault="004564B9" w:rsidP="004564B9">
      <w:pPr>
        <w:pStyle w:val="KeinLeerraum"/>
        <w:ind w:firstLine="0"/>
        <w:rPr>
          <w:lang w:val="ro-RO"/>
        </w:rPr>
      </w:pPr>
      <w:bookmarkStart w:id="38" w:name="_Toc128298472"/>
      <w:bookmarkStart w:id="39" w:name="_Toc129858066"/>
      <w:bookmarkStart w:id="40" w:name="_Toc129857706"/>
      <w:bookmarkStart w:id="41" w:name="_Toc120028605"/>
      <w:bookmarkStart w:id="42" w:name="_Toc130192899"/>
      <w:bookmarkStart w:id="43" w:name="_Toc130243823"/>
      <w:r w:rsidRPr="00A54479">
        <w:rPr>
          <w:lang w:val="ro-RO"/>
        </w:rPr>
        <w:t>Fig. 9. Numărul angajaților în sectorul construcțiilor în fiecare stat membru în 2019 (mii)</w:t>
      </w:r>
      <w:bookmarkEnd w:id="38"/>
      <w:bookmarkEnd w:id="39"/>
      <w:bookmarkEnd w:id="40"/>
      <w:bookmarkEnd w:id="41"/>
      <w:bookmarkEnd w:id="42"/>
      <w:bookmarkEnd w:id="43"/>
    </w:p>
    <w:p w14:paraId="009766A1" w14:textId="77777777" w:rsidR="004564B9" w:rsidRPr="00A54479" w:rsidRDefault="004564B9" w:rsidP="004564B9">
      <w:pPr>
        <w:ind w:firstLine="0"/>
        <w:jc w:val="center"/>
        <w:rPr>
          <w:lang w:val="ro-RO"/>
        </w:rPr>
      </w:pPr>
      <w:r w:rsidRPr="00A54479">
        <w:rPr>
          <w:lang w:val="ro-RO"/>
        </w:rPr>
        <w:t xml:space="preserve">Sursa: </w:t>
      </w:r>
      <w:sdt>
        <w:sdtPr>
          <w:rPr>
            <w:lang w:val="ro-RO"/>
          </w:rPr>
          <w:id w:val="1717320836"/>
        </w:sdtPr>
        <w:sdtContent>
          <w:r w:rsidRPr="00A54479">
            <w:rPr>
              <w:lang w:val="ro-RO"/>
            </w:rPr>
            <w:fldChar w:fldCharType="begin"/>
          </w:r>
          <w:r w:rsidRPr="00A54479">
            <w:rPr>
              <w:lang w:val="ro-RO"/>
            </w:rPr>
            <w:instrText xml:space="preserve"> CITATION FIE203 \l 1048 </w:instrText>
          </w:r>
          <w:r w:rsidRPr="00A54479">
            <w:rPr>
              <w:lang w:val="ro-RO"/>
            </w:rPr>
            <w:fldChar w:fldCharType="separate"/>
          </w:r>
          <w:r w:rsidRPr="00A54479">
            <w:rPr>
              <w:lang w:val="ro-RO"/>
            </w:rPr>
            <w:t>(FIEC, 2020)</w:t>
          </w:r>
          <w:r w:rsidRPr="00A54479">
            <w:rPr>
              <w:lang w:val="ro-RO"/>
            </w:rPr>
            <w:fldChar w:fldCharType="end"/>
          </w:r>
        </w:sdtContent>
      </w:sdt>
    </w:p>
    <w:p w14:paraId="4B48EB54" w14:textId="77777777" w:rsidR="004564B9" w:rsidRPr="00A54479" w:rsidRDefault="004564B9" w:rsidP="004564B9">
      <w:pPr>
        <w:jc w:val="center"/>
        <w:rPr>
          <w:lang w:val="ro-RO"/>
        </w:rPr>
      </w:pPr>
    </w:p>
    <w:p w14:paraId="4778E23D" w14:textId="66A51164" w:rsidR="004564B9" w:rsidRPr="00A54479" w:rsidRDefault="004564B9" w:rsidP="004F70CA">
      <w:pPr>
        <w:jc w:val="both"/>
        <w:rPr>
          <w:lang w:val="ro-RO"/>
        </w:rPr>
      </w:pPr>
      <w:r w:rsidRPr="00A54479">
        <w:rPr>
          <w:lang w:val="ro-RO"/>
        </w:rPr>
        <w:t>Piața construcțiilor cu cei mai mulți angajați la nivel european este reprezentată de Germania (Figura 20), care, cu un număr de peste 2.551.000 de angajați, reprezintă 20% din totalul muncitorilor activi. Franța, Italia, Spania și Polonia sunt, de asemenea, jucători importanți în cadrul pieței europene, fiecare dintre acestea însumând peste 1 milion de angajați. România avea, în 2019, 482.000 de persoane active în domeniul construcțiilor, pentru ca, în 2021, numărul acestora să scadă până la 428.000 de lucrători</w:t>
      </w:r>
      <w:r w:rsidRPr="00A54479">
        <w:rPr>
          <w:lang w:val="ro-RO"/>
        </w:rPr>
        <w:fldChar w:fldCharType="begin"/>
      </w:r>
      <w:r w:rsidRPr="00A54479">
        <w:rPr>
          <w:lang w:val="ro-RO"/>
        </w:rPr>
        <w:instrText xml:space="preserve">CITATION Platzhalter9 \l 1048 </w:instrText>
      </w:r>
      <w:r w:rsidRPr="00A54479">
        <w:rPr>
          <w:lang w:val="ro-RO"/>
        </w:rPr>
        <w:fldChar w:fldCharType="separate"/>
      </w:r>
      <w:r w:rsidRPr="00A54479">
        <w:rPr>
          <w:noProof/>
          <w:lang w:val="ro-RO"/>
        </w:rPr>
        <w:t xml:space="preserve"> (FIEC, 2022 a)</w:t>
      </w:r>
      <w:r w:rsidRPr="00A54479">
        <w:rPr>
          <w:lang w:val="ro-RO"/>
        </w:rPr>
        <w:fldChar w:fldCharType="end"/>
      </w:r>
      <w:r w:rsidRPr="00A54479">
        <w:rPr>
          <w:lang w:val="ro-RO"/>
        </w:rPr>
        <w:t xml:space="preserve">. Efectele pandemice, combinate cu valurile excesive de migrație a populației și cu contextul geopolitic actual au condus la astfel de efecte negative în cadrul pieței autohtone a construcțiilor </w:t>
      </w:r>
      <w:r w:rsidRPr="00A54479">
        <w:rPr>
          <w:lang w:val="ro-RO"/>
        </w:rPr>
        <w:fldChar w:fldCharType="begin"/>
      </w:r>
      <w:r w:rsidRPr="00A54479">
        <w:rPr>
          <w:lang w:val="ro-RO"/>
        </w:rPr>
        <w:instrText xml:space="preserve"> CITATION Leo221 \l 1048 </w:instrText>
      </w:r>
      <w:r w:rsidRPr="00A54479">
        <w:rPr>
          <w:lang w:val="ro-RO"/>
        </w:rPr>
        <w:fldChar w:fldCharType="separate"/>
      </w:r>
      <w:r w:rsidRPr="00A54479">
        <w:rPr>
          <w:lang w:val="ro-RO"/>
        </w:rPr>
        <w:t>(Leontie, 2022)</w:t>
      </w:r>
      <w:r w:rsidRPr="00A54479">
        <w:rPr>
          <w:lang w:val="ro-RO"/>
        </w:rPr>
        <w:fldChar w:fldCharType="end"/>
      </w:r>
      <w:r w:rsidRPr="00A54479">
        <w:rPr>
          <w:lang w:val="ro-RO"/>
        </w:rPr>
        <w:t>. Cei mai puțini angajați se găsesc în domeniul construcțiilor din țări precum Malta, Cipru, Luxemburg, Estonia sau Slovenia.</w:t>
      </w:r>
    </w:p>
    <w:p w14:paraId="038C129C" w14:textId="77777777" w:rsidR="004564B9" w:rsidRPr="00A54479" w:rsidRDefault="004564B9" w:rsidP="004F70CA">
      <w:pPr>
        <w:jc w:val="both"/>
        <w:rPr>
          <w:lang w:val="ro-RO"/>
        </w:rPr>
      </w:pPr>
      <w:r w:rsidRPr="00A54479">
        <w:rPr>
          <w:lang w:val="ro-RO"/>
        </w:rPr>
        <w:t>Comparativ cu alte industrii, sectorul construcțiilor se remarcă printr-o fragmentare destul de accentuată, fapt care conduce la un grad de dificultate ridicat în ceea ce privește testarea noilor tehnologii și implementarea tehnicilor informaționale noi. Pentru a observa mai în detaliu gradul de fragmentare al sectorului construcțiilor, poate fi luată în considerare raportarea numărului de angajați la numărul de entități existente.</w:t>
      </w:r>
    </w:p>
    <w:p w14:paraId="2FB292FC" w14:textId="77777777" w:rsidR="004564B9" w:rsidRPr="00A54479" w:rsidRDefault="004564B9" w:rsidP="004564B9">
      <w:pPr>
        <w:rPr>
          <w:lang w:val="ro-RO"/>
        </w:rPr>
      </w:pPr>
    </w:p>
    <w:p w14:paraId="70BD9CBE" w14:textId="77777777" w:rsidR="004564B9" w:rsidRPr="00A54479" w:rsidRDefault="004564B9" w:rsidP="004564B9">
      <w:pPr>
        <w:ind w:firstLine="0"/>
        <w:jc w:val="center"/>
        <w:rPr>
          <w:lang w:val="ro-RO"/>
        </w:rPr>
      </w:pPr>
      <w:r w:rsidRPr="004F70CA">
        <w:rPr>
          <w:noProof/>
          <w:lang w:eastAsia="de-DE"/>
        </w:rPr>
        <w:lastRenderedPageBreak/>
        <w:drawing>
          <wp:inline distT="0" distB="0" distL="0" distR="0" wp14:anchorId="08BC6A9A" wp14:editId="3F524407">
            <wp:extent cx="5399405" cy="2235200"/>
            <wp:effectExtent l="4445" t="4445" r="6350" b="8255"/>
            <wp:docPr id="41"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332500" w14:textId="77777777" w:rsidR="004564B9" w:rsidRPr="00A54479" w:rsidRDefault="004564B9" w:rsidP="004564B9">
      <w:pPr>
        <w:pStyle w:val="KeinLeerraum"/>
        <w:ind w:firstLine="0"/>
        <w:rPr>
          <w:lang w:val="ro-RO"/>
        </w:rPr>
      </w:pPr>
      <w:bookmarkStart w:id="44" w:name="_Toc129858067"/>
      <w:bookmarkStart w:id="45" w:name="_Toc129857707"/>
      <w:bookmarkStart w:id="46" w:name="_Toc120028606"/>
      <w:bookmarkStart w:id="47" w:name="_Toc128298473"/>
      <w:bookmarkStart w:id="48" w:name="_Toc130192900"/>
      <w:bookmarkStart w:id="49" w:name="_Toc130243824"/>
      <w:r w:rsidRPr="00A54479">
        <w:rPr>
          <w:lang w:val="ro-RO"/>
        </w:rPr>
        <w:t>Fig. 10. Numărul mediu de angajați în fiecare stat membru (2019</w:t>
      </w:r>
      <w:bookmarkEnd w:id="44"/>
      <w:bookmarkEnd w:id="45"/>
      <w:bookmarkEnd w:id="46"/>
      <w:bookmarkEnd w:id="47"/>
      <w:r w:rsidRPr="00A54479">
        <w:rPr>
          <w:lang w:val="ro-RO"/>
        </w:rPr>
        <w:t>)</w:t>
      </w:r>
      <w:bookmarkEnd w:id="48"/>
      <w:bookmarkEnd w:id="49"/>
    </w:p>
    <w:p w14:paraId="061F5422" w14:textId="77777777" w:rsidR="004564B9" w:rsidRPr="00A54479" w:rsidRDefault="004564B9" w:rsidP="004F70CA">
      <w:pPr>
        <w:ind w:firstLine="0"/>
        <w:jc w:val="center"/>
        <w:rPr>
          <w:lang w:val="ro-RO"/>
        </w:rPr>
      </w:pPr>
      <w:r w:rsidRPr="00A54479">
        <w:rPr>
          <w:lang w:val="ro-RO"/>
        </w:rPr>
        <w:t>Sursa: reprezentare proprie</w:t>
      </w:r>
    </w:p>
    <w:p w14:paraId="7AEB5BBD" w14:textId="77777777" w:rsidR="004564B9" w:rsidRPr="00A54479" w:rsidRDefault="004564B9" w:rsidP="004564B9">
      <w:pPr>
        <w:rPr>
          <w:lang w:val="ro-RO"/>
        </w:rPr>
      </w:pPr>
    </w:p>
    <w:p w14:paraId="322B5520" w14:textId="77777777" w:rsidR="004564B9" w:rsidRPr="00A54479" w:rsidRDefault="004564B9" w:rsidP="004F70CA">
      <w:pPr>
        <w:jc w:val="both"/>
        <w:rPr>
          <w:lang w:val="ro-RO"/>
        </w:rPr>
      </w:pPr>
      <w:r w:rsidRPr="00A54479">
        <w:rPr>
          <w:lang w:val="ro-RO"/>
        </w:rPr>
        <w:t>După cum se poate observa în Figura 10, țări precum Slovacia, Lituania sau Luxemburg înregistrează, în medie, peste 10 angajați pe întreprindere. Germania, România, Bulgaria, Austria sau Letonia înregistrează, în medie, între 6 și 10 angajați pe companie, alcătuind plutonul de mijloc. În același timp, în Cehia, Irlanda, Italia, Spania, Olanda sau Belgia statisticile arată un număr mediu foarte scăzut de angajați pe unitate.</w:t>
      </w:r>
    </w:p>
    <w:p w14:paraId="436D8304" w14:textId="3CE9CC7D" w:rsidR="004564B9" w:rsidRPr="00A54479" w:rsidRDefault="004564B9" w:rsidP="004F70CA">
      <w:pPr>
        <w:jc w:val="both"/>
        <w:rPr>
          <w:lang w:val="ro-RO"/>
        </w:rPr>
      </w:pPr>
      <w:r w:rsidRPr="00A54479">
        <w:rPr>
          <w:lang w:val="ro-RO"/>
        </w:rPr>
        <w:t>Media europeană pentru cele 27 de țări membre este de 4 angajați pe entitate de afaceri, ceea ce sugerează o fragmentare ridicată a sectorului, creând, fără îndoială, dificultăți în implementarea de tehnologii noi și inovative. Datele au fost obținute consultând raportul „European Construction Industry Federation“, pentru anul 2019. Rezultatele prezintă o plauzibilitate ridicată, având în vedere că raportul din 2017 al Comisiei de Piață Internă, Industrie și Antreprenoriat al UE menționa 3,6 lucrători pe unitate administrativă pentru construcțiile restrânse, respectiv 3,25 pentru cele extinse</w:t>
      </w:r>
      <w:sdt>
        <w:sdtPr>
          <w:rPr>
            <w:lang w:val="ro-RO"/>
          </w:rPr>
          <w:id w:val="1546712197"/>
        </w:sdtPr>
        <w:sdtContent>
          <w:r w:rsidRPr="00A54479">
            <w:rPr>
              <w:lang w:val="ro-RO"/>
            </w:rPr>
            <w:fldChar w:fldCharType="begin"/>
          </w:r>
          <w:r w:rsidRPr="00A54479">
            <w:rPr>
              <w:lang w:val="ro-RO"/>
            </w:rPr>
            <w:instrText xml:space="preserve">CITATION Platzhalter14 \l 1048 </w:instrText>
          </w:r>
          <w:r w:rsidRPr="00A54479">
            <w:rPr>
              <w:lang w:val="ro-RO"/>
            </w:rPr>
            <w:fldChar w:fldCharType="separate"/>
          </w:r>
          <w:r w:rsidRPr="00A54479">
            <w:rPr>
              <w:noProof/>
              <w:lang w:val="ro-RO"/>
            </w:rPr>
            <w:t xml:space="preserve"> (Comisia Europeană, 2021 e)</w:t>
          </w:r>
          <w:r w:rsidRPr="00A54479">
            <w:rPr>
              <w:lang w:val="ro-RO"/>
            </w:rPr>
            <w:fldChar w:fldCharType="end"/>
          </w:r>
        </w:sdtContent>
      </w:sdt>
      <w:r w:rsidRPr="00A54479">
        <w:rPr>
          <w:lang w:val="ro-RO"/>
        </w:rPr>
        <w:t>.</w:t>
      </w:r>
    </w:p>
    <w:p w14:paraId="09D9E4A1" w14:textId="77777777" w:rsidR="004564B9" w:rsidRPr="00A54479" w:rsidRDefault="004564B9" w:rsidP="004564B9">
      <w:pPr>
        <w:rPr>
          <w:lang w:val="ro-RO"/>
        </w:rPr>
      </w:pPr>
    </w:p>
    <w:p w14:paraId="320459D4" w14:textId="77777777" w:rsidR="00AC711F" w:rsidRPr="00A54479" w:rsidRDefault="00AC711F">
      <w:pPr>
        <w:jc w:val="both"/>
        <w:rPr>
          <w:lang w:val="ro-RO"/>
        </w:rPr>
      </w:pPr>
    </w:p>
    <w:p w14:paraId="6BF6F87F" w14:textId="2ED80AD5" w:rsidR="00AC711F" w:rsidRPr="00A54479" w:rsidRDefault="00F179B6" w:rsidP="004564B9">
      <w:pPr>
        <w:ind w:firstLine="0"/>
        <w:jc w:val="center"/>
        <w:rPr>
          <w:i/>
          <w:lang w:val="ro-RO"/>
        </w:rPr>
      </w:pPr>
      <w:bookmarkStart w:id="50" w:name="_Toc130027485"/>
      <w:r w:rsidRPr="00A54479">
        <w:rPr>
          <w:i/>
          <w:lang w:val="ro-RO"/>
        </w:rPr>
        <w:t xml:space="preserve">Digitalizarea și principalele provocări existente </w:t>
      </w:r>
      <w:bookmarkEnd w:id="50"/>
      <w:r w:rsidR="00FF7054" w:rsidRPr="00A54479">
        <w:rPr>
          <w:i/>
          <w:lang w:val="ro-RO"/>
        </w:rPr>
        <w:t>în sectorul construcțiilor</w:t>
      </w:r>
    </w:p>
    <w:p w14:paraId="7CA82235" w14:textId="77777777" w:rsidR="00AC711F" w:rsidRDefault="00AC711F" w:rsidP="004564B9">
      <w:pPr>
        <w:ind w:firstLine="0"/>
        <w:jc w:val="center"/>
        <w:rPr>
          <w:i/>
          <w:lang w:val="ro-RO"/>
        </w:rPr>
      </w:pPr>
    </w:p>
    <w:p w14:paraId="5935580B" w14:textId="34A965C0" w:rsidR="00AC711F" w:rsidRPr="00A54479" w:rsidRDefault="00EE5309" w:rsidP="004564B9">
      <w:pPr>
        <w:ind w:firstLine="0"/>
        <w:jc w:val="center"/>
        <w:rPr>
          <w:i/>
          <w:iCs/>
          <w:lang w:val="ro-RO"/>
        </w:rPr>
      </w:pPr>
      <w:r>
        <w:rPr>
          <w:i/>
          <w:iCs/>
          <w:lang w:val="ro-RO"/>
        </w:rPr>
        <w:t xml:space="preserve">a. </w:t>
      </w:r>
      <w:bookmarkStart w:id="51" w:name="_Toc130027486"/>
      <w:r w:rsidR="00F179B6" w:rsidRPr="00A54479">
        <w:rPr>
          <w:i/>
          <w:iCs/>
          <w:lang w:val="ro-RO"/>
        </w:rPr>
        <w:t>Productivitatea</w:t>
      </w:r>
      <w:bookmarkEnd w:id="51"/>
      <w:r>
        <w:rPr>
          <w:i/>
          <w:iCs/>
          <w:lang w:val="ro-RO"/>
        </w:rPr>
        <w:t xml:space="preserve"> în sectorul construcțiilor</w:t>
      </w:r>
    </w:p>
    <w:p w14:paraId="6E7F8385" w14:textId="77777777" w:rsidR="00AC711F" w:rsidRPr="00A54479" w:rsidRDefault="00AC711F">
      <w:pPr>
        <w:jc w:val="both"/>
        <w:rPr>
          <w:lang w:val="ro-RO"/>
        </w:rPr>
      </w:pPr>
    </w:p>
    <w:p w14:paraId="45F4EC78" w14:textId="77777777" w:rsidR="004564B9" w:rsidRPr="00A54479" w:rsidRDefault="004564B9" w:rsidP="004F70CA">
      <w:pPr>
        <w:jc w:val="both"/>
        <w:rPr>
          <w:lang w:val="ro-RO"/>
        </w:rPr>
      </w:pPr>
      <w:r w:rsidRPr="00A54479">
        <w:rPr>
          <w:lang w:val="ro-RO"/>
        </w:rPr>
        <w:t>Productivitatea scăzută a muncii reprezintă o problemă care merită a fi discutată în contextul analizei pieței construcțiilor. Industria construcțiilor suferă, de mai multe decenii, de o productivitate foarte scăzută în comparație cu alte sectoare. Alte domenii de activitate s-au transformat și au luat măsuri pentru stimularea productivității, precum în comerțul clasic, unde magazinele ce practicau vânzarea cu amănuntul au fost înlocuite de lanțuri de hipermarketuri cu lanțuri de aprovizionare globale și cu sisteme de distribuție a mărfii specializate, precum Kaufland, Lidl, Billa etc.</w:t>
      </w:r>
    </w:p>
    <w:p w14:paraId="6020A2D1" w14:textId="77777777" w:rsidR="004564B9" w:rsidRPr="00A54479" w:rsidRDefault="004564B9" w:rsidP="004F70CA">
      <w:pPr>
        <w:jc w:val="both"/>
        <w:rPr>
          <w:lang w:val="ro-RO"/>
        </w:rPr>
      </w:pPr>
      <w:r w:rsidRPr="00A54479">
        <w:rPr>
          <w:lang w:val="ro-RO"/>
        </w:rPr>
        <w:t xml:space="preserve">Dacă ar fi ca și sectorul construcțiilor să crească în termeni de productivitate la nivelul economiei mondiale, se estimează că ar putea fi înregistrată o creștere anuală de circa 1.600.000 de milioane dolari, sumă echivalentă cu PIB al Canadei </w:t>
      </w:r>
      <w:sdt>
        <w:sdtPr>
          <w:rPr>
            <w:lang w:val="ro-RO"/>
          </w:rPr>
          <w:id w:val="304126461"/>
        </w:sdtPr>
        <w:sdtContent>
          <w:r w:rsidRPr="00A54479">
            <w:rPr>
              <w:lang w:val="ro-RO"/>
            </w:rPr>
            <w:fldChar w:fldCharType="begin"/>
          </w:r>
          <w:r w:rsidRPr="00A54479">
            <w:rPr>
              <w:lang w:val="ro-RO"/>
            </w:rPr>
            <w:instrText xml:space="preserve"> CITATION Bar23 \l 1048 </w:instrText>
          </w:r>
          <w:r w:rsidRPr="00A54479">
            <w:rPr>
              <w:lang w:val="ro-RO"/>
            </w:rPr>
            <w:fldChar w:fldCharType="separate"/>
          </w:r>
          <w:r w:rsidRPr="00A54479">
            <w:rPr>
              <w:lang w:val="ro-RO"/>
            </w:rPr>
            <w:t>(Barbarosa et al., 2017)</w:t>
          </w:r>
          <w:r w:rsidRPr="00A54479">
            <w:rPr>
              <w:lang w:val="ro-RO"/>
            </w:rPr>
            <w:fldChar w:fldCharType="end"/>
          </w:r>
        </w:sdtContent>
      </w:sdt>
      <w:r w:rsidRPr="00A54479">
        <w:rPr>
          <w:lang w:val="ro-RO"/>
        </w:rPr>
        <w:t xml:space="preserve">. </w:t>
      </w:r>
    </w:p>
    <w:p w14:paraId="5F1302FE" w14:textId="77777777" w:rsidR="004564B9" w:rsidRPr="00A54479" w:rsidRDefault="004564B9" w:rsidP="004F70CA">
      <w:pPr>
        <w:jc w:val="both"/>
        <w:rPr>
          <w:lang w:val="ro-RO"/>
        </w:rPr>
      </w:pPr>
      <w:r w:rsidRPr="00A54479">
        <w:rPr>
          <w:lang w:val="ro-RO"/>
        </w:rPr>
        <w:t xml:space="preserve">Cauzele unei productivități scăzute în sectorul construcțiilor sunt reprezentate de: </w:t>
      </w:r>
    </w:p>
    <w:p w14:paraId="7766A6A8" w14:textId="77777777" w:rsidR="004564B9" w:rsidRPr="00A54479" w:rsidRDefault="004564B9" w:rsidP="004564B9">
      <w:pPr>
        <w:pStyle w:val="Listenabsatz"/>
        <w:numPr>
          <w:ilvl w:val="0"/>
          <w:numId w:val="6"/>
        </w:numPr>
        <w:rPr>
          <w:rFonts w:cs="Times New Roman"/>
          <w:lang w:val="ro-RO"/>
        </w:rPr>
      </w:pPr>
      <w:r w:rsidRPr="00A54479">
        <w:rPr>
          <w:rFonts w:cs="Times New Roman"/>
          <w:lang w:val="ro-RO"/>
        </w:rPr>
        <w:t xml:space="preserve">creșterea complexității proiectelor; </w:t>
      </w:r>
    </w:p>
    <w:p w14:paraId="381479D0" w14:textId="77777777" w:rsidR="004564B9" w:rsidRPr="00A54479" w:rsidRDefault="004564B9" w:rsidP="004564B9">
      <w:pPr>
        <w:pStyle w:val="Listenabsatz"/>
        <w:numPr>
          <w:ilvl w:val="0"/>
          <w:numId w:val="6"/>
        </w:numPr>
        <w:rPr>
          <w:rFonts w:cs="Times New Roman"/>
          <w:lang w:val="ro-RO"/>
        </w:rPr>
      </w:pPr>
      <w:r w:rsidRPr="00A54479">
        <w:rPr>
          <w:rFonts w:cs="Times New Roman"/>
          <w:lang w:val="ro-RO"/>
        </w:rPr>
        <w:t>progres tehnologic scăzut;</w:t>
      </w:r>
    </w:p>
    <w:p w14:paraId="0491E0EE" w14:textId="77777777" w:rsidR="004564B9" w:rsidRPr="00A54479" w:rsidRDefault="004564B9" w:rsidP="004564B9">
      <w:pPr>
        <w:pStyle w:val="Listenabsatz"/>
        <w:numPr>
          <w:ilvl w:val="0"/>
          <w:numId w:val="6"/>
        </w:numPr>
        <w:rPr>
          <w:rFonts w:cs="Times New Roman"/>
          <w:lang w:val="ro-RO"/>
        </w:rPr>
      </w:pPr>
      <w:r w:rsidRPr="00A54479">
        <w:rPr>
          <w:rFonts w:cs="Times New Roman"/>
          <w:lang w:val="ro-RO"/>
        </w:rPr>
        <w:t>reglementări extensive;</w:t>
      </w:r>
    </w:p>
    <w:p w14:paraId="6B6EBF0F" w14:textId="77777777" w:rsidR="004564B9" w:rsidRPr="00A54479" w:rsidRDefault="004564B9" w:rsidP="004564B9">
      <w:pPr>
        <w:pStyle w:val="Listenabsatz"/>
        <w:numPr>
          <w:ilvl w:val="0"/>
          <w:numId w:val="6"/>
        </w:numPr>
        <w:rPr>
          <w:rFonts w:cs="Times New Roman"/>
          <w:lang w:val="ro-RO"/>
        </w:rPr>
      </w:pPr>
      <w:r w:rsidRPr="00A54479">
        <w:rPr>
          <w:rFonts w:cs="Times New Roman"/>
          <w:lang w:val="ro-RO"/>
        </w:rPr>
        <w:lastRenderedPageBreak/>
        <w:t xml:space="preserve">piață a construcțiilor opacă și fragmentată; </w:t>
      </w:r>
    </w:p>
    <w:p w14:paraId="12A48FEC" w14:textId="77777777" w:rsidR="004564B9" w:rsidRPr="00A54479" w:rsidRDefault="004564B9" w:rsidP="004564B9">
      <w:pPr>
        <w:pStyle w:val="Listenabsatz"/>
        <w:numPr>
          <w:ilvl w:val="0"/>
          <w:numId w:val="6"/>
        </w:numPr>
        <w:rPr>
          <w:rFonts w:cs="Times New Roman"/>
          <w:lang w:val="ro-RO"/>
        </w:rPr>
      </w:pPr>
      <w:r w:rsidRPr="00A54479">
        <w:rPr>
          <w:rFonts w:cs="Times New Roman"/>
          <w:lang w:val="ro-RO"/>
        </w:rPr>
        <w:t>procese de proiectare și investiți inadecvate;</w:t>
      </w:r>
    </w:p>
    <w:p w14:paraId="4E3212BF" w14:textId="77777777" w:rsidR="004564B9" w:rsidRPr="00A54479" w:rsidRDefault="004564B9" w:rsidP="004564B9">
      <w:pPr>
        <w:pStyle w:val="Listenabsatz"/>
        <w:numPr>
          <w:ilvl w:val="0"/>
          <w:numId w:val="6"/>
        </w:numPr>
        <w:rPr>
          <w:rFonts w:cs="Times New Roman"/>
          <w:lang w:val="ro-RO"/>
        </w:rPr>
      </w:pPr>
      <w:r w:rsidRPr="00A54479">
        <w:rPr>
          <w:rFonts w:cs="Times New Roman"/>
          <w:lang w:val="ro-RO"/>
        </w:rPr>
        <w:t>management de proiect slab;</w:t>
      </w:r>
    </w:p>
    <w:p w14:paraId="72060432" w14:textId="77777777" w:rsidR="004564B9" w:rsidRPr="00A54479" w:rsidRDefault="004564B9" w:rsidP="004564B9">
      <w:pPr>
        <w:pStyle w:val="Listenabsatz"/>
        <w:numPr>
          <w:ilvl w:val="0"/>
          <w:numId w:val="6"/>
        </w:numPr>
        <w:rPr>
          <w:rFonts w:cs="Times New Roman"/>
          <w:lang w:val="ro-RO"/>
        </w:rPr>
      </w:pPr>
      <w:r w:rsidRPr="00A54479">
        <w:rPr>
          <w:rFonts w:cs="Times New Roman"/>
          <w:lang w:val="ro-RO"/>
        </w:rPr>
        <w:t>personal calificat insuficient;</w:t>
      </w:r>
    </w:p>
    <w:p w14:paraId="6BDBF80F" w14:textId="77777777" w:rsidR="004564B9" w:rsidRPr="00A54479" w:rsidRDefault="004564B9" w:rsidP="004564B9">
      <w:pPr>
        <w:pStyle w:val="Listenabsatz"/>
        <w:numPr>
          <w:ilvl w:val="0"/>
          <w:numId w:val="6"/>
        </w:numPr>
        <w:rPr>
          <w:rFonts w:cs="Times New Roman"/>
          <w:lang w:val="ro-RO"/>
        </w:rPr>
      </w:pPr>
      <w:r w:rsidRPr="00A54479">
        <w:rPr>
          <w:rFonts w:cs="Times New Roman"/>
          <w:lang w:val="ro-RO"/>
        </w:rPr>
        <w:t>investiții insuficiente în materie de digitalizare și inovare.</w:t>
      </w:r>
    </w:p>
    <w:p w14:paraId="51826F7A" w14:textId="77777777" w:rsidR="00AC711F" w:rsidRPr="00A54479" w:rsidRDefault="00AC711F">
      <w:pPr>
        <w:jc w:val="both"/>
        <w:rPr>
          <w:lang w:val="ro-RO"/>
        </w:rPr>
      </w:pPr>
    </w:p>
    <w:p w14:paraId="13FB8439" w14:textId="47080AD5" w:rsidR="00AC711F" w:rsidRPr="00A54479" w:rsidRDefault="00EE5309" w:rsidP="004564B9">
      <w:pPr>
        <w:ind w:firstLine="0"/>
        <w:jc w:val="center"/>
        <w:rPr>
          <w:i/>
          <w:lang w:val="ro-RO"/>
        </w:rPr>
      </w:pPr>
      <w:bookmarkStart w:id="52" w:name="_Toc130027487"/>
      <w:r>
        <w:rPr>
          <w:i/>
          <w:lang w:val="ro-RO"/>
        </w:rPr>
        <w:t xml:space="preserve">b. </w:t>
      </w:r>
      <w:r w:rsidR="00F179B6" w:rsidRPr="00A54479">
        <w:rPr>
          <w:i/>
          <w:lang w:val="ro-RO"/>
        </w:rPr>
        <w:t>Capitalul uman și probleme aferente</w:t>
      </w:r>
      <w:bookmarkEnd w:id="52"/>
    </w:p>
    <w:p w14:paraId="330C3D93" w14:textId="77777777" w:rsidR="00AC711F" w:rsidRPr="00A54479" w:rsidRDefault="00AC711F">
      <w:pPr>
        <w:jc w:val="both"/>
        <w:rPr>
          <w:lang w:val="ro-RO"/>
        </w:rPr>
      </w:pPr>
    </w:p>
    <w:p w14:paraId="24E5EF34" w14:textId="60E3647E" w:rsidR="004564B9" w:rsidRPr="00A54479" w:rsidRDefault="004564B9" w:rsidP="004F70CA">
      <w:pPr>
        <w:jc w:val="both"/>
        <w:rPr>
          <w:lang w:val="ro-RO"/>
        </w:rPr>
      </w:pPr>
      <w:r w:rsidRPr="00A54479">
        <w:rPr>
          <w:lang w:val="ro-RO"/>
        </w:rPr>
        <w:t>Dintre provocările cele mai frecvente cu care se confruntă piața forței de muncă din cadrul industriei construcțiilor europene, următoarele merită a fi menționate</w:t>
      </w:r>
      <w:sdt>
        <w:sdtPr>
          <w:rPr>
            <w:lang w:val="ro-RO"/>
          </w:rPr>
          <w:id w:val="1971546819"/>
        </w:sdtPr>
        <w:sdtContent>
          <w:r w:rsidRPr="00A54479">
            <w:rPr>
              <w:lang w:val="ro-RO"/>
            </w:rPr>
            <w:fldChar w:fldCharType="begin"/>
          </w:r>
          <w:r w:rsidRPr="00A54479">
            <w:rPr>
              <w:lang w:val="ro-RO"/>
            </w:rPr>
            <w:instrText xml:space="preserve">CITATION Platzhalter13 \l 1048 </w:instrText>
          </w:r>
          <w:r w:rsidRPr="00A54479">
            <w:rPr>
              <w:lang w:val="ro-RO"/>
            </w:rPr>
            <w:fldChar w:fldCharType="separate"/>
          </w:r>
          <w:r w:rsidRPr="00A54479">
            <w:rPr>
              <w:noProof/>
              <w:lang w:val="ro-RO"/>
            </w:rPr>
            <w:t xml:space="preserve"> (Comisia Europeană, 2020 f)</w:t>
          </w:r>
          <w:r w:rsidRPr="00A54479">
            <w:rPr>
              <w:lang w:val="ro-RO"/>
            </w:rPr>
            <w:fldChar w:fldCharType="end"/>
          </w:r>
        </w:sdtContent>
      </w:sdt>
      <w:r w:rsidRPr="00A54479">
        <w:rPr>
          <w:lang w:val="ro-RO"/>
        </w:rPr>
        <w:t>:</w:t>
      </w:r>
    </w:p>
    <w:p w14:paraId="2416581D" w14:textId="77777777" w:rsidR="004564B9" w:rsidRPr="00A54479" w:rsidRDefault="004564B9" w:rsidP="004564B9">
      <w:pPr>
        <w:pStyle w:val="Listenabsatz"/>
        <w:numPr>
          <w:ilvl w:val="0"/>
          <w:numId w:val="7"/>
        </w:numPr>
        <w:ind w:left="851" w:hanging="284"/>
        <w:rPr>
          <w:lang w:val="ro-RO"/>
        </w:rPr>
      </w:pPr>
      <w:r w:rsidRPr="00A54479">
        <w:rPr>
          <w:i/>
          <w:iCs/>
          <w:lang w:val="ro-RO"/>
        </w:rPr>
        <w:t>scăderea numărului de tineri cu calificări corespunzătoare</w:t>
      </w:r>
      <w:r w:rsidRPr="00A54479">
        <w:rPr>
          <w:lang w:val="ro-RO"/>
        </w:rPr>
        <w:t>. Această problemă este una dintre cele mai des întâlnite, afectând dezvoltarea și creșterea valorii acestui sector. Creșterea economică și soluțiile digitale conduc către o creștere a productivității și o expansiune a sectorului, dar, în același timp, sunt direct dependente de un personal calificat, cu abilități complexe. Declinul numărului tinerilor competenți din această industrie este direct legat de imaginea sectorului, impregnată de multe riscuri și de condiții neatractive de muncă (dependența de vreme și expunerea la intemperii);</w:t>
      </w:r>
    </w:p>
    <w:p w14:paraId="083F092F" w14:textId="77777777" w:rsidR="004564B9" w:rsidRPr="00A54479" w:rsidRDefault="004564B9" w:rsidP="004564B9">
      <w:pPr>
        <w:pStyle w:val="Listenabsatz"/>
        <w:numPr>
          <w:ilvl w:val="0"/>
          <w:numId w:val="7"/>
        </w:numPr>
        <w:ind w:left="851" w:hanging="284"/>
        <w:rPr>
          <w:lang w:val="ro-RO"/>
        </w:rPr>
      </w:pPr>
      <w:r w:rsidRPr="00A54479">
        <w:rPr>
          <w:i/>
          <w:iCs/>
          <w:lang w:val="ro-RO"/>
        </w:rPr>
        <w:t>îmbătrânirea forței de muncă</w:t>
      </w:r>
      <w:r w:rsidRPr="00A54479">
        <w:rPr>
          <w:lang w:val="ro-RO"/>
        </w:rPr>
        <w:t xml:space="preserve"> este o temă ce preocupă sectorul de o perioadă mai îndelungată de timp. Media vârstei populației active din cadrul sectorului de construcții este în creștere (în Germania, majoritatea populației active este între 35 și 50 ani). Acest aspect poate genera o barieră suplimentară în integrarea noilor abilități din acest domeniu de activitate;</w:t>
      </w:r>
    </w:p>
    <w:p w14:paraId="75500FD6" w14:textId="01E01B24" w:rsidR="004564B9" w:rsidRPr="00A54479" w:rsidRDefault="004564B9" w:rsidP="004564B9">
      <w:pPr>
        <w:pStyle w:val="Listenabsatz"/>
        <w:numPr>
          <w:ilvl w:val="0"/>
          <w:numId w:val="7"/>
        </w:numPr>
        <w:ind w:left="851" w:hanging="284"/>
        <w:rPr>
          <w:lang w:val="ro-RO"/>
        </w:rPr>
      </w:pPr>
      <w:r w:rsidRPr="00A54479">
        <w:rPr>
          <w:i/>
          <w:iCs/>
          <w:lang w:val="ro-RO"/>
        </w:rPr>
        <w:t>mobilitatea ridicată și ușurința de a munci în interiorul UE</w:t>
      </w:r>
      <w:r w:rsidRPr="00A54479">
        <w:rPr>
          <w:lang w:val="ro-RO"/>
        </w:rPr>
        <w:t xml:space="preserve"> conduc la situația în care unele state membre, precum România sau Estonia, se confruntă cu probleme majore în reținerea forței de muncă înalt calificate, întrucât tinerii migrează către locuri de muncă mai bine plătite din celelalte state membre. La celălalt pol se situează țări precum Suedia, Norvegia sau Danemarca, care înregistrează un aflux foarte mare de muncitori străini </w:t>
      </w:r>
      <w:sdt>
        <w:sdtPr>
          <w:rPr>
            <w:lang w:val="ro-RO"/>
          </w:rPr>
          <w:id w:val="1572767965"/>
        </w:sdtPr>
        <w:sdtContent>
          <w:r w:rsidRPr="00A54479">
            <w:rPr>
              <w:lang w:val="ro-RO"/>
            </w:rPr>
            <w:fldChar w:fldCharType="begin"/>
          </w:r>
          <w:r w:rsidRPr="00A54479">
            <w:rPr>
              <w:lang w:val="ro-RO"/>
            </w:rPr>
            <w:instrText xml:space="preserve">CITATION Platzhalter13 \l 1048 </w:instrText>
          </w:r>
          <w:r w:rsidRPr="00A54479">
            <w:rPr>
              <w:lang w:val="ro-RO"/>
            </w:rPr>
            <w:fldChar w:fldCharType="separate"/>
          </w:r>
          <w:r w:rsidRPr="00A54479">
            <w:rPr>
              <w:noProof/>
              <w:lang w:val="ro-RO"/>
            </w:rPr>
            <w:t>(Comisia Europeană, 2020 f)</w:t>
          </w:r>
          <w:r w:rsidRPr="00A54479">
            <w:rPr>
              <w:lang w:val="ro-RO"/>
            </w:rPr>
            <w:fldChar w:fldCharType="end"/>
          </w:r>
        </w:sdtContent>
      </w:sdt>
      <w:r w:rsidRPr="00A54479">
        <w:rPr>
          <w:lang w:val="ro-RO"/>
        </w:rPr>
        <w:t>.</w:t>
      </w:r>
    </w:p>
    <w:p w14:paraId="1B7C74B0" w14:textId="1121CD0F" w:rsidR="004564B9" w:rsidRPr="00A54479" w:rsidRDefault="004564B9" w:rsidP="004564B9">
      <w:pPr>
        <w:pStyle w:val="Listenabsatz"/>
        <w:numPr>
          <w:ilvl w:val="0"/>
          <w:numId w:val="7"/>
        </w:numPr>
        <w:ind w:left="851" w:hanging="284"/>
        <w:rPr>
          <w:lang w:val="ro-RO"/>
        </w:rPr>
      </w:pPr>
      <w:r w:rsidRPr="00A54479">
        <w:rPr>
          <w:i/>
          <w:iCs/>
          <w:lang w:val="ro-RO"/>
        </w:rPr>
        <w:t>nealinierea la un cadru comun în cazul pregătirii tinerilor (educație vocațională)</w:t>
      </w:r>
      <w:r w:rsidRPr="00A54479">
        <w:rPr>
          <w:lang w:val="ro-RO"/>
        </w:rPr>
        <w:t>, împreună cu cererea ridicată din cadrul pieței forței de muncă din industria construcțiilor, încetinesc viteza de dezvoltare din acest domeniu. Aproximativ 35% din totalul angajaților din construcții au experimentat schimbări tehnologice majore în ultimii cinci ani. În cadrul posturilor cu profil inginere</w:t>
      </w:r>
      <w:r w:rsidR="00EE5309">
        <w:rPr>
          <w:lang w:val="ro-RO"/>
        </w:rPr>
        <w:t>s</w:t>
      </w:r>
      <w:r w:rsidRPr="00A54479">
        <w:rPr>
          <w:lang w:val="ro-RO"/>
        </w:rPr>
        <w:t>c, 57% din angajați au experimentat deja modificări tehnologice avansate la locul de muncă. Toți acești factori sugerează o serie de schimbări rapide ce au loc în sectorul construcțiilor, care conduc către o cerere ridicată de pregătiri vocaționale.</w:t>
      </w:r>
    </w:p>
    <w:p w14:paraId="2ED38684" w14:textId="77777777" w:rsidR="00AC711F" w:rsidRPr="00A54479" w:rsidRDefault="00AC711F">
      <w:pPr>
        <w:ind w:firstLine="720"/>
        <w:jc w:val="both"/>
        <w:rPr>
          <w:rFonts w:cs="Times New Roman"/>
          <w:szCs w:val="24"/>
          <w:lang w:val="ro-RO"/>
        </w:rPr>
      </w:pPr>
    </w:p>
    <w:p w14:paraId="03DC4FF2" w14:textId="0CD7E283" w:rsidR="00AC711F" w:rsidRPr="00A54479" w:rsidRDefault="00EE5309" w:rsidP="003016F9">
      <w:pPr>
        <w:ind w:firstLine="0"/>
        <w:jc w:val="center"/>
        <w:rPr>
          <w:i/>
          <w:lang w:val="ro-RO"/>
        </w:rPr>
      </w:pPr>
      <w:bookmarkStart w:id="53" w:name="_Toc130027488"/>
      <w:r>
        <w:rPr>
          <w:i/>
          <w:lang w:val="ro-RO"/>
        </w:rPr>
        <w:t xml:space="preserve">c. </w:t>
      </w:r>
      <w:r w:rsidR="00F179B6" w:rsidRPr="00A54479">
        <w:rPr>
          <w:i/>
          <w:lang w:val="ro-RO"/>
        </w:rPr>
        <w:t>Digitizarea, digitalizarea și transformarea digitală</w:t>
      </w:r>
      <w:bookmarkEnd w:id="53"/>
    </w:p>
    <w:p w14:paraId="35F3B029" w14:textId="77777777" w:rsidR="00AC711F" w:rsidRPr="00A54479" w:rsidRDefault="00AC711F">
      <w:pPr>
        <w:jc w:val="both"/>
        <w:rPr>
          <w:lang w:val="ro-RO"/>
        </w:rPr>
      </w:pPr>
    </w:p>
    <w:p w14:paraId="7FF064B9" w14:textId="77777777" w:rsidR="003016F9" w:rsidRPr="00A54479" w:rsidRDefault="003016F9" w:rsidP="004F70CA">
      <w:pPr>
        <w:jc w:val="both"/>
        <w:rPr>
          <w:rFonts w:cs="Times New Roman"/>
          <w:szCs w:val="24"/>
          <w:lang w:val="ro-RO"/>
        </w:rPr>
      </w:pPr>
      <w:r w:rsidRPr="00A54479">
        <w:rPr>
          <w:rFonts w:cs="Times New Roman"/>
          <w:szCs w:val="24"/>
          <w:lang w:val="ro-RO"/>
        </w:rPr>
        <w:t xml:space="preserve">Relația dintre </w:t>
      </w:r>
      <w:r w:rsidRPr="00A54479">
        <w:rPr>
          <w:rFonts w:cs="Times New Roman"/>
          <w:i/>
          <w:iCs/>
          <w:szCs w:val="24"/>
          <w:lang w:val="ro-RO"/>
        </w:rPr>
        <w:t xml:space="preserve">digitizare </w:t>
      </w:r>
      <w:r w:rsidRPr="00A54479">
        <w:rPr>
          <w:rFonts w:cs="Times New Roman"/>
          <w:szCs w:val="24"/>
          <w:lang w:val="ro-RO"/>
        </w:rPr>
        <w:t xml:space="preserve">și </w:t>
      </w:r>
      <w:r w:rsidRPr="00A54479">
        <w:rPr>
          <w:rFonts w:cs="Times New Roman"/>
          <w:i/>
          <w:iCs/>
          <w:szCs w:val="24"/>
          <w:lang w:val="ro-RO"/>
        </w:rPr>
        <w:t>digitalizare</w:t>
      </w:r>
      <w:r w:rsidRPr="00A54479">
        <w:rPr>
          <w:rFonts w:cs="Times New Roman"/>
          <w:szCs w:val="24"/>
          <w:lang w:val="ro-RO"/>
        </w:rPr>
        <w:t xml:space="preserve">, respectiv </w:t>
      </w:r>
      <w:r w:rsidRPr="00A54479">
        <w:rPr>
          <w:rFonts w:cs="Times New Roman"/>
          <w:i/>
          <w:iCs/>
          <w:szCs w:val="24"/>
          <w:lang w:val="ro-RO"/>
        </w:rPr>
        <w:t>transformare digitală</w:t>
      </w:r>
      <w:r w:rsidRPr="00A54479">
        <w:rPr>
          <w:rFonts w:cs="Times New Roman"/>
          <w:szCs w:val="24"/>
          <w:lang w:val="ro-RO"/>
        </w:rPr>
        <w:t xml:space="preserve"> merită o atenție deosebită, angrenajul acestora conducând către întreaga transformare digitală generală care este dorită în industria construcțiilor.</w:t>
      </w:r>
    </w:p>
    <w:p w14:paraId="44551786" w14:textId="77777777" w:rsidR="003016F9" w:rsidRPr="00A54479" w:rsidRDefault="003016F9" w:rsidP="003016F9">
      <w:pPr>
        <w:rPr>
          <w:rFonts w:cs="Times New Roman"/>
          <w:szCs w:val="24"/>
          <w:lang w:val="ro-RO"/>
        </w:rPr>
      </w:pPr>
    </w:p>
    <w:p w14:paraId="0F745583" w14:textId="77777777" w:rsidR="003016F9" w:rsidRPr="00A54479" w:rsidRDefault="003016F9" w:rsidP="003016F9">
      <w:pPr>
        <w:ind w:firstLine="0"/>
        <w:jc w:val="center"/>
        <w:rPr>
          <w:rFonts w:cs="Times New Roman"/>
          <w:szCs w:val="24"/>
          <w:lang w:val="ro-RO"/>
        </w:rPr>
      </w:pPr>
      <w:r w:rsidRPr="004F70CA">
        <w:rPr>
          <w:noProof/>
          <w:lang w:eastAsia="de-DE"/>
        </w:rPr>
        <w:lastRenderedPageBreak/>
        <w:drawing>
          <wp:inline distT="0" distB="0" distL="0" distR="0" wp14:anchorId="01172B89" wp14:editId="70EDDB5E">
            <wp:extent cx="2814955" cy="2519680"/>
            <wp:effectExtent l="0" t="0" r="80645" b="13970"/>
            <wp:docPr id="109" name="Diagram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D01304B" w14:textId="77777777" w:rsidR="003016F9" w:rsidRPr="00A54479" w:rsidRDefault="003016F9" w:rsidP="003016F9">
      <w:pPr>
        <w:pStyle w:val="KeinLeerraum"/>
        <w:ind w:firstLine="0"/>
        <w:rPr>
          <w:lang w:val="ro-RO"/>
        </w:rPr>
      </w:pPr>
      <w:bookmarkStart w:id="54" w:name="_Toc129858078"/>
      <w:bookmarkStart w:id="55" w:name="_Toc129857719"/>
      <w:bookmarkStart w:id="56" w:name="_Toc120028610"/>
      <w:bookmarkStart w:id="57" w:name="_Toc128298485"/>
      <w:bookmarkStart w:id="58" w:name="_Toc130192911"/>
      <w:bookmarkStart w:id="59" w:name="_Toc130243825"/>
      <w:r w:rsidRPr="00A54479">
        <w:rPr>
          <w:lang w:val="ro-RO"/>
        </w:rPr>
        <w:t>Fig. 21. Legătura dintre digitizare, digitalizare și transformare digitală</w:t>
      </w:r>
      <w:bookmarkEnd w:id="54"/>
      <w:bookmarkEnd w:id="55"/>
      <w:bookmarkEnd w:id="56"/>
      <w:bookmarkEnd w:id="57"/>
      <w:bookmarkEnd w:id="58"/>
      <w:bookmarkEnd w:id="59"/>
    </w:p>
    <w:p w14:paraId="31A6A5CF" w14:textId="77777777" w:rsidR="003016F9" w:rsidRPr="00A54479" w:rsidRDefault="003016F9" w:rsidP="003016F9">
      <w:pPr>
        <w:ind w:firstLine="0"/>
        <w:jc w:val="center"/>
        <w:rPr>
          <w:lang w:val="ro-RO"/>
        </w:rPr>
      </w:pPr>
      <w:r w:rsidRPr="00A54479">
        <w:rPr>
          <w:lang w:val="ro-RO"/>
        </w:rPr>
        <w:t>Sursa: reprezentare proprie</w:t>
      </w:r>
    </w:p>
    <w:p w14:paraId="6133B3B7" w14:textId="77777777" w:rsidR="003016F9" w:rsidRPr="00A54479" w:rsidRDefault="003016F9" w:rsidP="003016F9">
      <w:pPr>
        <w:rPr>
          <w:lang w:val="ro-RO"/>
        </w:rPr>
      </w:pPr>
    </w:p>
    <w:p w14:paraId="17825231" w14:textId="77777777" w:rsidR="003016F9" w:rsidRPr="00A54479" w:rsidRDefault="003016F9" w:rsidP="004F70CA">
      <w:pPr>
        <w:jc w:val="both"/>
        <w:rPr>
          <w:rFonts w:cs="Times New Roman"/>
          <w:szCs w:val="24"/>
          <w:lang w:val="ro-RO"/>
        </w:rPr>
      </w:pPr>
      <w:r w:rsidRPr="00A54479">
        <w:rPr>
          <w:rFonts w:cs="Times New Roman"/>
          <w:i/>
          <w:szCs w:val="24"/>
          <w:lang w:val="ro-RO"/>
        </w:rPr>
        <w:t xml:space="preserve">Digitizarea </w:t>
      </w:r>
      <w:r w:rsidRPr="00A54479">
        <w:rPr>
          <w:rFonts w:cs="Times New Roman"/>
          <w:szCs w:val="24"/>
          <w:lang w:val="ro-RO"/>
        </w:rPr>
        <w:t xml:space="preserve">reprezintă transformarea din analog în digital. Un exemplu în acest sens este acela al unei fotografii vechi, al cărei format fizic este scanat și introdus pe calculator. În esență, un lucru fizic a fost convertit într-o serie de cifre, caractere sau semne ce pot fi citite și stocate pe un computer. În cazul construcțiilor, trecerea planurilor și a documentației tehnice din format fizic în format digital, licitațiile online sau în mediul virtual, și nu față în față, sau implementarea platformelor online pentru achiziții constituie procese ce au fost digitizate </w:t>
      </w:r>
      <w:sdt>
        <w:sdtPr>
          <w:rPr>
            <w:rFonts w:cs="Times New Roman"/>
            <w:szCs w:val="24"/>
            <w:lang w:val="ro-RO"/>
          </w:rPr>
          <w:id w:val="507101654"/>
        </w:sdtPr>
        <w:sdtContent>
          <w:r w:rsidRPr="00A54479">
            <w:rPr>
              <w:rFonts w:cs="Times New Roman"/>
              <w:szCs w:val="24"/>
              <w:lang w:val="ro-RO"/>
            </w:rPr>
            <w:fldChar w:fldCharType="begin"/>
          </w:r>
          <w:r w:rsidRPr="00A54479">
            <w:rPr>
              <w:rFonts w:cs="Times New Roman"/>
              <w:szCs w:val="24"/>
              <w:lang w:val="ro-RO"/>
            </w:rPr>
            <w:instrText xml:space="preserve"> CITATION Sat19 \l 1048 </w:instrText>
          </w:r>
          <w:r w:rsidRPr="00A54479">
            <w:rPr>
              <w:rFonts w:cs="Times New Roman"/>
              <w:szCs w:val="24"/>
              <w:lang w:val="ro-RO"/>
            </w:rPr>
            <w:fldChar w:fldCharType="separate"/>
          </w:r>
          <w:r w:rsidRPr="00A54479">
            <w:rPr>
              <w:rFonts w:cs="Times New Roman"/>
              <w:szCs w:val="24"/>
              <w:lang w:val="ro-RO"/>
            </w:rPr>
            <w:t>(Sategna et al., 2019)</w:t>
          </w:r>
          <w:r w:rsidRPr="00A54479">
            <w:rPr>
              <w:rFonts w:cs="Times New Roman"/>
              <w:szCs w:val="24"/>
              <w:lang w:val="ro-RO"/>
            </w:rPr>
            <w:fldChar w:fldCharType="end"/>
          </w:r>
        </w:sdtContent>
      </w:sdt>
      <w:r w:rsidRPr="00A54479">
        <w:rPr>
          <w:rFonts w:cs="Times New Roman"/>
          <w:szCs w:val="24"/>
          <w:lang w:val="ro-RO"/>
        </w:rPr>
        <w:t>.</w:t>
      </w:r>
    </w:p>
    <w:p w14:paraId="7D97EC0D" w14:textId="77777777" w:rsidR="003016F9" w:rsidRPr="00A54479" w:rsidRDefault="003016F9" w:rsidP="004F70CA">
      <w:pPr>
        <w:jc w:val="both"/>
        <w:rPr>
          <w:rFonts w:cs="Times New Roman"/>
          <w:szCs w:val="24"/>
          <w:lang w:val="ro-RO"/>
        </w:rPr>
      </w:pPr>
      <w:r w:rsidRPr="00A54479">
        <w:rPr>
          <w:rFonts w:cs="Times New Roman"/>
          <w:szCs w:val="24"/>
          <w:lang w:val="ro-RO"/>
        </w:rPr>
        <w:t xml:space="preserve">Dacă digitizarea se referă la informație și forma în care este stocată, </w:t>
      </w:r>
      <w:r w:rsidRPr="00A54479">
        <w:rPr>
          <w:rFonts w:cs="Times New Roman"/>
          <w:i/>
          <w:szCs w:val="24"/>
          <w:lang w:val="ro-RO"/>
        </w:rPr>
        <w:t>digitalizarea</w:t>
      </w:r>
      <w:r w:rsidRPr="00A54479">
        <w:rPr>
          <w:rFonts w:cs="Times New Roman"/>
          <w:szCs w:val="24"/>
          <w:lang w:val="ro-RO"/>
        </w:rPr>
        <w:t xml:space="preserve"> are în vedere procesele care sunt utilizate și întreg cadrul digital în care se desfășoară. Este vorba despre folosirea tehnologiilor digitale pentru a schimba un model de afaceri. Un exemplu elocvent în acest sens este cel al scrierii și expedierii unei scrisori. Dacă, în urmă cu 20 de ani, se lua o bucată de hârtie, se scria o scrisoare, se punea într-un plic, se lipea un timbru pe ea și se trimitea prin poștă, astăzi, întregul proces este digitalizat și echivalează cu trimisul unui mesaj e-mail. Este mult mai ușor, mai rapid și mai eficient din punct de vedere al costurilor să trimitem un mesaj e-mail. Exemple în acest sens în cadrul industriei construcțiilor pot fi reprezentate de sistemele de tip </w:t>
      </w:r>
      <w:r w:rsidRPr="00A54479">
        <w:rPr>
          <w:rFonts w:cs="Times New Roman"/>
          <w:i/>
          <w:iCs/>
          <w:szCs w:val="24"/>
          <w:lang w:val="ro-RO"/>
        </w:rPr>
        <w:t>data cloud</w:t>
      </w:r>
      <w:r w:rsidRPr="00A54479">
        <w:rPr>
          <w:rFonts w:cs="Times New Roman"/>
          <w:szCs w:val="24"/>
          <w:lang w:val="ro-RO"/>
        </w:rPr>
        <w:t xml:space="preserve">, alcătuirea planurilor cu ajutorul sistemelor CAD, orientarea către fabricarea elementelor cu ajutorul roboților sau sisteme ce folosesc Internetul lucrurilor, drone sau BIM </w:t>
      </w:r>
      <w:sdt>
        <w:sdtPr>
          <w:rPr>
            <w:rFonts w:cs="Times New Roman"/>
            <w:szCs w:val="24"/>
            <w:lang w:val="ro-RO"/>
          </w:rPr>
          <w:id w:val="-505130797"/>
        </w:sdtPr>
        <w:sdtContent>
          <w:r w:rsidRPr="00A54479">
            <w:rPr>
              <w:rFonts w:cs="Times New Roman"/>
              <w:szCs w:val="24"/>
              <w:lang w:val="ro-RO"/>
            </w:rPr>
            <w:fldChar w:fldCharType="begin"/>
          </w:r>
          <w:r w:rsidRPr="00A54479">
            <w:rPr>
              <w:rFonts w:cs="Times New Roman"/>
              <w:szCs w:val="24"/>
              <w:lang w:val="ro-RO"/>
            </w:rPr>
            <w:instrText xml:space="preserve"> CITATION Sat19 \l 1048 </w:instrText>
          </w:r>
          <w:r w:rsidRPr="00A54479">
            <w:rPr>
              <w:rFonts w:cs="Times New Roman"/>
              <w:szCs w:val="24"/>
              <w:lang w:val="ro-RO"/>
            </w:rPr>
            <w:fldChar w:fldCharType="separate"/>
          </w:r>
          <w:r w:rsidRPr="00A54479">
            <w:rPr>
              <w:rFonts w:cs="Times New Roman"/>
              <w:szCs w:val="24"/>
              <w:lang w:val="ro-RO"/>
            </w:rPr>
            <w:t>(Sategna et al., 2019)</w:t>
          </w:r>
          <w:r w:rsidRPr="00A54479">
            <w:rPr>
              <w:rFonts w:cs="Times New Roman"/>
              <w:szCs w:val="24"/>
              <w:lang w:val="ro-RO"/>
            </w:rPr>
            <w:fldChar w:fldCharType="end"/>
          </w:r>
        </w:sdtContent>
      </w:sdt>
      <w:r w:rsidRPr="00A54479">
        <w:rPr>
          <w:rFonts w:cs="Times New Roman"/>
          <w:szCs w:val="24"/>
          <w:lang w:val="ro-RO"/>
        </w:rPr>
        <w:t>.</w:t>
      </w:r>
    </w:p>
    <w:p w14:paraId="4847AF26" w14:textId="77777777" w:rsidR="003016F9" w:rsidRPr="00A54479" w:rsidRDefault="003016F9" w:rsidP="004F70CA">
      <w:pPr>
        <w:jc w:val="both"/>
        <w:rPr>
          <w:lang w:val="ro-RO"/>
        </w:rPr>
      </w:pPr>
      <w:r w:rsidRPr="00A54479">
        <w:rPr>
          <w:lang w:val="ro-RO"/>
        </w:rPr>
        <w:t xml:space="preserve">Ultimul pas în revoluția industrială este </w:t>
      </w:r>
      <w:r w:rsidRPr="00A54479">
        <w:rPr>
          <w:i/>
          <w:lang w:val="ro-RO"/>
        </w:rPr>
        <w:t>transformarea digitală</w:t>
      </w:r>
      <w:r w:rsidRPr="00A54479">
        <w:rPr>
          <w:lang w:val="ro-RO"/>
        </w:rPr>
        <w:t>, fiind vorba de definirea unei abordări digitale nu doar pentru informații și sarcini, ci pentru întreaga afacere sau industrie. Un exemplu în acest sens îl reprezintă vizionarea unui serial. În urmă cu 30 de ani, majoritatea populației se uita la o anumită oră la serialul preferat. Cu timpul, televiziunea, respectiv difuzarea serialelor a fost înlocuită pe rând de „torente” sau de mediul online pentru vizualizare, pentru ca, în ultima vreme, platforme de tipul Netflix sau Sky să fie din ce în ce mai intens utilizate. Un exemplu în cadrul sectorului construcțiilor ar fi BIM în varianta 7D, cu toate dimensiunile încadrate și cu sisteme complexe de Internetul lucrurilor integrate. Este un proces radical, ce schimbă și optimizează întreg lanțul de producție și de valoare al unei companii. Este o mișcare net superioară tehnologic cu un potențial enorm de dezvoltare pe termen mediu și lung.</w:t>
      </w:r>
    </w:p>
    <w:p w14:paraId="5DAC681C" w14:textId="77777777" w:rsidR="00AC711F" w:rsidRPr="00A54479" w:rsidRDefault="00AC711F">
      <w:pPr>
        <w:jc w:val="both"/>
        <w:rPr>
          <w:lang w:val="ro-RO"/>
        </w:rPr>
      </w:pPr>
    </w:p>
    <w:p w14:paraId="3A22DF53" w14:textId="6232FFA2" w:rsidR="00AC711F" w:rsidRPr="00A54479" w:rsidRDefault="00FF7054" w:rsidP="00FF7054">
      <w:pPr>
        <w:pStyle w:val="berschrift2"/>
        <w:ind w:firstLine="0"/>
        <w:rPr>
          <w:lang w:val="ro-RO"/>
        </w:rPr>
      </w:pPr>
      <w:bookmarkStart w:id="60" w:name="_Toc130027489"/>
      <w:bookmarkStart w:id="61" w:name="_Toc119067304"/>
      <w:bookmarkStart w:id="62" w:name="_Toc111556928"/>
      <w:bookmarkStart w:id="63" w:name="_Toc130354410"/>
      <w:r w:rsidRPr="00A54479">
        <w:rPr>
          <w:lang w:val="ro-RO"/>
        </w:rPr>
        <w:lastRenderedPageBreak/>
        <w:t>Tehnologiile informaționale și sectorul european al construcțiilor</w:t>
      </w:r>
      <w:bookmarkEnd w:id="60"/>
      <w:bookmarkEnd w:id="61"/>
      <w:bookmarkEnd w:id="62"/>
      <w:bookmarkEnd w:id="63"/>
    </w:p>
    <w:p w14:paraId="66DE553B" w14:textId="77777777" w:rsidR="00AC711F" w:rsidRPr="00A54479" w:rsidRDefault="00AC711F">
      <w:pPr>
        <w:keepNext/>
        <w:keepLines/>
        <w:numPr>
          <w:ilvl w:val="1"/>
          <w:numId w:val="0"/>
        </w:numPr>
        <w:spacing w:before="120"/>
        <w:ind w:left="576" w:hanging="576"/>
        <w:outlineLvl w:val="1"/>
        <w:rPr>
          <w:rFonts w:eastAsiaTheme="majorEastAsia" w:cstheme="majorBidi"/>
          <w:b/>
          <w:i/>
          <w:color w:val="262626" w:themeColor="text1" w:themeTint="D9"/>
          <w:szCs w:val="26"/>
          <w:lang w:val="ro-RO"/>
        </w:rPr>
      </w:pPr>
    </w:p>
    <w:p w14:paraId="7A78AFB7" w14:textId="2AABFC9D" w:rsidR="00AC711F" w:rsidRPr="00A54479" w:rsidRDefault="00AB690A" w:rsidP="00FF7054">
      <w:pPr>
        <w:ind w:firstLine="0"/>
        <w:jc w:val="center"/>
        <w:rPr>
          <w:i/>
          <w:lang w:val="ro-RO"/>
        </w:rPr>
      </w:pPr>
      <w:r>
        <w:rPr>
          <w:i/>
          <w:lang w:val="ro-RO"/>
        </w:rPr>
        <w:t xml:space="preserve">a. </w:t>
      </w:r>
      <w:bookmarkStart w:id="64" w:name="_Toc120028569"/>
      <w:bookmarkStart w:id="65" w:name="_Toc130027495"/>
      <w:r w:rsidR="00F179B6" w:rsidRPr="00A54479">
        <w:rPr>
          <w:i/>
          <w:lang w:val="ro-RO"/>
        </w:rPr>
        <w:t>Modelarea Informatică a Clădirilor (BIM) și BIG Data</w:t>
      </w:r>
      <w:bookmarkEnd w:id="64"/>
      <w:bookmarkEnd w:id="65"/>
    </w:p>
    <w:p w14:paraId="02FA0648" w14:textId="77777777" w:rsidR="00AC711F" w:rsidRPr="00A54479" w:rsidRDefault="00AC711F">
      <w:pPr>
        <w:jc w:val="center"/>
        <w:rPr>
          <w:i/>
          <w:lang w:val="ro-RO"/>
        </w:rPr>
      </w:pPr>
    </w:p>
    <w:p w14:paraId="256564A8" w14:textId="77777777" w:rsidR="00FF7054" w:rsidRPr="00A54479" w:rsidRDefault="00FF7054" w:rsidP="004F70CA">
      <w:pPr>
        <w:jc w:val="both"/>
        <w:rPr>
          <w:lang w:val="ro-RO"/>
        </w:rPr>
      </w:pPr>
      <w:r w:rsidRPr="00A54479">
        <w:rPr>
          <w:lang w:val="ro-RO"/>
        </w:rPr>
        <w:t xml:space="preserve">Piesa de bază și probabil elementul cel mai central în angrenajul tehnologiilor digitale este reprezentat de Modelarea Informatică a Clădirilor, cunoscută în literatura internațională ca BIM, prescurtarea de la </w:t>
      </w:r>
      <w:r w:rsidRPr="00A54479">
        <w:rPr>
          <w:i/>
          <w:iCs/>
          <w:lang w:val="ro-RO"/>
        </w:rPr>
        <w:t>Building Information Modeling</w:t>
      </w:r>
      <w:r w:rsidRPr="00A54479">
        <w:rPr>
          <w:lang w:val="ro-RO"/>
        </w:rPr>
        <w:t>.</w:t>
      </w:r>
    </w:p>
    <w:p w14:paraId="3DD33F39" w14:textId="77777777" w:rsidR="00FF7054" w:rsidRPr="00A54479" w:rsidRDefault="00FF7054" w:rsidP="004F70CA">
      <w:pPr>
        <w:jc w:val="both"/>
        <w:rPr>
          <w:lang w:val="ro-RO"/>
        </w:rPr>
      </w:pPr>
      <w:r w:rsidRPr="00A54479">
        <w:rPr>
          <w:lang w:val="ro-RO"/>
        </w:rPr>
        <w:t>Această tehnologie apare ca o variantă mult mai complexă și performantă a modului de lucru tradițional CAD (</w:t>
      </w:r>
      <w:r w:rsidRPr="00A54479">
        <w:rPr>
          <w:i/>
          <w:iCs/>
          <w:lang w:val="ro-RO"/>
        </w:rPr>
        <w:t>Computer Aided Design</w:t>
      </w:r>
      <w:r w:rsidRPr="00A54479">
        <w:rPr>
          <w:lang w:val="ro-RO"/>
        </w:rPr>
        <w:t>/Proiectare asistată pe calculator) și deservește toți participanții din cadrul lanțului de valoare al construcției, folosind un model virtual și centralizarea informațiilor într-un modul general ce poate simula toate aspectele vieții unei construcții. Se poate spune că procesul de digitalizare și de implementare a tehnologiilor informaționale este deja început, deoarece această tranziție CAD-BIM are loc de aproape un deceniu</w:t>
      </w:r>
      <w:sdt>
        <w:sdtPr>
          <w:rPr>
            <w:lang w:val="ro-RO"/>
          </w:rPr>
          <w:id w:val="386689906"/>
        </w:sdtPr>
        <w:sdtContent>
          <w:r w:rsidRPr="00A54479">
            <w:rPr>
              <w:lang w:val="ro-RO"/>
            </w:rPr>
            <w:fldChar w:fldCharType="begin"/>
          </w:r>
          <w:r w:rsidRPr="00A54479">
            <w:rPr>
              <w:lang w:val="ro-RO"/>
            </w:rPr>
            <w:instrText xml:space="preserve"> CITATION Bui19 \l 1031 </w:instrText>
          </w:r>
          <w:r w:rsidRPr="00A54479">
            <w:rPr>
              <w:lang w:val="ro-RO"/>
            </w:rPr>
            <w:fldChar w:fldCharType="separate"/>
          </w:r>
          <w:r w:rsidRPr="00A54479">
            <w:rPr>
              <w:lang w:val="ro-RO"/>
            </w:rPr>
            <w:t xml:space="preserve"> (Build UP, 2019)</w:t>
          </w:r>
          <w:r w:rsidRPr="00A54479">
            <w:rPr>
              <w:lang w:val="ro-RO"/>
            </w:rPr>
            <w:fldChar w:fldCharType="end"/>
          </w:r>
        </w:sdtContent>
      </w:sdt>
      <w:r w:rsidRPr="00A54479">
        <w:rPr>
          <w:lang w:val="ro-RO"/>
        </w:rPr>
        <w:t>.</w:t>
      </w:r>
    </w:p>
    <w:p w14:paraId="6C2D3E67" w14:textId="77777777" w:rsidR="00FF7054" w:rsidRPr="00A54479" w:rsidRDefault="00FF7054" w:rsidP="004F70CA">
      <w:pPr>
        <w:jc w:val="both"/>
        <w:rPr>
          <w:lang w:val="ro-RO"/>
        </w:rPr>
      </w:pPr>
      <w:r w:rsidRPr="00A54479">
        <w:rPr>
          <w:lang w:val="ro-RO"/>
        </w:rPr>
        <w:t xml:space="preserve">Tehnologiile CAD au apărut în industria construcțiilor în jurul anilor 1980 </w:t>
      </w:r>
      <w:sdt>
        <w:sdtPr>
          <w:rPr>
            <w:lang w:val="ro-RO"/>
          </w:rPr>
          <w:id w:val="-1784185024"/>
        </w:sdtPr>
        <w:sdtContent>
          <w:r w:rsidRPr="00A54479">
            <w:rPr>
              <w:lang w:val="ro-RO"/>
            </w:rPr>
            <w:fldChar w:fldCharType="begin"/>
          </w:r>
          <w:r w:rsidRPr="00A54479">
            <w:rPr>
              <w:lang w:val="ro-RO"/>
            </w:rPr>
            <w:instrText xml:space="preserve">CITATION Aba15 \l 1048 </w:instrText>
          </w:r>
          <w:r w:rsidRPr="00A54479">
            <w:rPr>
              <w:lang w:val="ro-RO"/>
            </w:rPr>
            <w:fldChar w:fldCharType="separate"/>
          </w:r>
          <w:r w:rsidRPr="00A54479">
            <w:rPr>
              <w:lang w:val="ro-RO"/>
            </w:rPr>
            <w:t>(Abanda et al., 2015)</w:t>
          </w:r>
          <w:r w:rsidRPr="00A54479">
            <w:rPr>
              <w:lang w:val="ro-RO"/>
            </w:rPr>
            <w:fldChar w:fldCharType="end"/>
          </w:r>
        </w:sdtContent>
      </w:sdt>
      <w:r w:rsidRPr="00A54479">
        <w:rPr>
          <w:lang w:val="ro-RO"/>
        </w:rPr>
        <w:t xml:space="preserve"> și acestea au fost punctul de plecare pentru metodologia colaborativă de construcție și design denumită BIM. Instrumentele CAD reprezintă proiectarea asistată pe calculator și conceptul presupune ca partea de proiectare și design să fie efectuată în formă de desene, schițe și planșe pe baza unor </w:t>
      </w:r>
      <w:r w:rsidRPr="00A54479">
        <w:rPr>
          <w:i/>
          <w:iCs/>
          <w:lang w:val="ro-RO"/>
        </w:rPr>
        <w:t>software</w:t>
      </w:r>
      <w:r w:rsidRPr="00A54479">
        <w:rPr>
          <w:lang w:val="ro-RO"/>
        </w:rPr>
        <w:t xml:space="preserve">-uri specializate. Aceste planuri sau ilustrații pot fi efectuate fie în format bidimensional (2D), fie tridimensional (3D) </w:t>
      </w:r>
      <w:sdt>
        <w:sdtPr>
          <w:rPr>
            <w:lang w:val="ro-RO"/>
          </w:rPr>
          <w:id w:val="1132365844"/>
        </w:sdtPr>
        <w:sdtContent>
          <w:r w:rsidRPr="00A54479">
            <w:rPr>
              <w:lang w:val="ro-RO"/>
            </w:rPr>
            <w:fldChar w:fldCharType="begin"/>
          </w:r>
          <w:r w:rsidRPr="00A54479">
            <w:rPr>
              <w:lang w:val="ro-RO"/>
            </w:rPr>
            <w:instrText xml:space="preserve">CITATION Zhi07 \l 1031 </w:instrText>
          </w:r>
          <w:r w:rsidRPr="00A54479">
            <w:rPr>
              <w:lang w:val="ro-RO"/>
            </w:rPr>
            <w:fldChar w:fldCharType="separate"/>
          </w:r>
          <w:r w:rsidRPr="00A54479">
            <w:rPr>
              <w:lang w:val="ro-RO"/>
            </w:rPr>
            <w:t>(Zhigang et al., 2007)</w:t>
          </w:r>
          <w:r w:rsidRPr="00A54479">
            <w:rPr>
              <w:lang w:val="ro-RO"/>
            </w:rPr>
            <w:fldChar w:fldCharType="end"/>
          </w:r>
        </w:sdtContent>
      </w:sdt>
      <w:r w:rsidRPr="00A54479">
        <w:rPr>
          <w:lang w:val="ro-RO"/>
        </w:rPr>
        <w:t xml:space="preserve">. </w:t>
      </w:r>
    </w:p>
    <w:p w14:paraId="1EBFE750" w14:textId="77777777" w:rsidR="00FF7054" w:rsidRPr="00A54479" w:rsidRDefault="00FF7054" w:rsidP="004F70CA">
      <w:pPr>
        <w:jc w:val="both"/>
        <w:rPr>
          <w:lang w:val="ro-RO"/>
        </w:rPr>
      </w:pPr>
      <w:r w:rsidRPr="00A54479">
        <w:rPr>
          <w:lang w:val="ro-RO"/>
        </w:rPr>
        <w:t xml:space="preserve">Fiind o sursă majoră de date pentru sectorul construcțiilor, aplicațiile CAD au constituit o metodă eficientă de modelare și desenare pentru o perioadă lungă de timp (începând din 1980, până prin 2005), dar căreia i-a lipsit designul integrat de baze de date pentru informații. Informațiile obținute prin folosirea instrumentelor CAD nu pot fi centralizate în baze de date electronice și digitale, procesul de prelucrare a informației având un caracter manual, aceasta fiind schimbată între membrii unui proiect prin interrelaționare directă </w:t>
      </w:r>
      <w:sdt>
        <w:sdtPr>
          <w:rPr>
            <w:lang w:val="ro-RO"/>
          </w:rPr>
          <w:id w:val="867871683"/>
        </w:sdtPr>
        <w:sdtContent>
          <w:r w:rsidRPr="00A54479">
            <w:rPr>
              <w:lang w:val="ro-RO"/>
            </w:rPr>
            <w:fldChar w:fldCharType="begin"/>
          </w:r>
          <w:r w:rsidRPr="00A54479">
            <w:rPr>
              <w:lang w:val="ro-RO"/>
            </w:rPr>
            <w:instrText xml:space="preserve">CITATION Zhi07 \l 1048 </w:instrText>
          </w:r>
          <w:r w:rsidRPr="00A54479">
            <w:rPr>
              <w:lang w:val="ro-RO"/>
            </w:rPr>
            <w:fldChar w:fldCharType="separate"/>
          </w:r>
          <w:r w:rsidRPr="00A54479">
            <w:rPr>
              <w:lang w:val="ro-RO"/>
            </w:rPr>
            <w:t>(Zhigang et al., 2007)</w:t>
          </w:r>
          <w:r w:rsidRPr="00A54479">
            <w:rPr>
              <w:lang w:val="ro-RO"/>
            </w:rPr>
            <w:fldChar w:fldCharType="end"/>
          </w:r>
        </w:sdtContent>
      </w:sdt>
      <w:r w:rsidRPr="00A54479">
        <w:rPr>
          <w:lang w:val="ro-RO"/>
        </w:rPr>
        <w:t xml:space="preserve">. </w:t>
      </w:r>
    </w:p>
    <w:p w14:paraId="43199F23" w14:textId="2897F34D" w:rsidR="00FF7054" w:rsidRPr="00A54479" w:rsidRDefault="00FF7054" w:rsidP="004F70CA">
      <w:pPr>
        <w:jc w:val="both"/>
        <w:rPr>
          <w:rFonts w:cs="Times New Roman"/>
          <w:szCs w:val="24"/>
          <w:lang w:val="ro-RO"/>
        </w:rPr>
      </w:pPr>
      <w:r w:rsidRPr="00A54479">
        <w:rPr>
          <w:rFonts w:cs="Times New Roman"/>
          <w:szCs w:val="24"/>
          <w:lang w:val="ro-RO"/>
        </w:rPr>
        <w:t xml:space="preserve">Orice manager al unui proiect de construcții trebuie să coordoneze subcontractorii, inginerii și arhitecții și adesea apar schimbări de proiectare sau din punct de vedere funcțional. Această actualizare constantă a informațiilor proiectelor a devenit o muncă foarte dificilă, cu un consum ridicat de resurse, devenind, în timp, o povară pentru participanții implicați în procesul de construcție. Apariția și dezvoltarea BIM elimină barierele de comunicare și de schimb de informații existente în contextul folosirii instrumentelor CAD. Acestea sunt integrate în această tehnologie colaborativă și, alături de un design vizual integrat, le oferă managerilor de construcții capacitatea de a efectua analize de date și de a simula diferite abordări ale proiectelor de construcție </w:t>
      </w:r>
      <w:sdt>
        <w:sdtPr>
          <w:rPr>
            <w:rFonts w:cs="Times New Roman"/>
            <w:szCs w:val="24"/>
            <w:lang w:val="ro-RO"/>
          </w:rPr>
          <w:id w:val="2137979074"/>
        </w:sdtPr>
        <w:sdtContent>
          <w:r w:rsidRPr="00A54479">
            <w:rPr>
              <w:rFonts w:cs="Times New Roman"/>
              <w:szCs w:val="24"/>
              <w:lang w:val="ro-RO"/>
            </w:rPr>
            <w:fldChar w:fldCharType="begin"/>
          </w:r>
          <w:r w:rsidRPr="00A54479">
            <w:rPr>
              <w:rFonts w:cs="Times New Roman"/>
              <w:szCs w:val="24"/>
              <w:lang w:val="ro-RO"/>
            </w:rPr>
            <w:instrText xml:space="preserve">CITATION Zhi07 \l 1031 </w:instrText>
          </w:r>
          <w:r w:rsidRPr="00A54479">
            <w:rPr>
              <w:rFonts w:cs="Times New Roman"/>
              <w:szCs w:val="24"/>
              <w:lang w:val="ro-RO"/>
            </w:rPr>
            <w:fldChar w:fldCharType="separate"/>
          </w:r>
          <w:r w:rsidRPr="00A54479">
            <w:rPr>
              <w:rFonts w:cs="Times New Roman"/>
              <w:szCs w:val="24"/>
              <w:lang w:val="ro-RO"/>
            </w:rPr>
            <w:t>(Zhigang et al., 2007)</w:t>
          </w:r>
          <w:r w:rsidRPr="00A54479">
            <w:rPr>
              <w:rFonts w:cs="Times New Roman"/>
              <w:szCs w:val="24"/>
              <w:lang w:val="ro-RO"/>
            </w:rPr>
            <w:fldChar w:fldCharType="end"/>
          </w:r>
        </w:sdtContent>
      </w:sdt>
      <w:r w:rsidRPr="00A54479">
        <w:rPr>
          <w:rFonts w:cs="Times New Roman"/>
          <w:szCs w:val="24"/>
          <w:lang w:val="ro-RO"/>
        </w:rPr>
        <w:t>.</w:t>
      </w:r>
    </w:p>
    <w:p w14:paraId="48FAC899" w14:textId="77777777" w:rsidR="00FF7054" w:rsidRPr="00A54479" w:rsidRDefault="00FF7054" w:rsidP="004F70CA">
      <w:pPr>
        <w:jc w:val="both"/>
        <w:rPr>
          <w:rFonts w:cs="Times New Roman"/>
          <w:szCs w:val="24"/>
          <w:lang w:val="ro-RO"/>
        </w:rPr>
      </w:pPr>
      <w:r w:rsidRPr="00A54479">
        <w:rPr>
          <w:rFonts w:cs="Times New Roman"/>
          <w:szCs w:val="24"/>
          <w:lang w:val="ro-RO"/>
        </w:rPr>
        <w:t>Unul dintre avantajele majore ale BIM este reprezentat de versatilitatea acestei tehnologii, prin prisma faptului că poate fi combinată cu multe alte inovații și instrumente digitale, precum: telefoane mobile, camere 3D, drone sau imprimante 3D. Volumul de date crește, iar prin Internetul Lucrurilor (</w:t>
      </w:r>
      <w:r w:rsidRPr="00A54479">
        <w:rPr>
          <w:rFonts w:cs="Times New Roman"/>
          <w:i/>
          <w:iCs/>
          <w:szCs w:val="24"/>
          <w:lang w:val="ro-RO"/>
        </w:rPr>
        <w:t>Internet of Things</w:t>
      </w:r>
      <w:r w:rsidRPr="00A54479">
        <w:rPr>
          <w:rFonts w:cs="Times New Roman"/>
          <w:szCs w:val="24"/>
          <w:lang w:val="ro-RO"/>
        </w:rPr>
        <w:t xml:space="preserve">), extinderea conectivității dispozitivelor fizice (precum senzori conectați în elemente de construcții, utilaje) racordate la Internet atinge parametri mai înalți, acuratețea informațiilor se îmbunătățește, iar barierele dintre fazele de lucru fizice și digitale dispar. În acest peisaj al interconectivității, toate aceste date ce au un volum semnificativ (sunt cunoscute sub denumirea de </w:t>
      </w:r>
      <w:r w:rsidRPr="00A54479">
        <w:rPr>
          <w:rFonts w:cs="Times New Roman"/>
          <w:i/>
          <w:iCs/>
          <w:szCs w:val="24"/>
          <w:lang w:val="ro-RO"/>
        </w:rPr>
        <w:t>Big Data</w:t>
      </w:r>
      <w:r w:rsidRPr="00A54479">
        <w:rPr>
          <w:rFonts w:cs="Times New Roman"/>
          <w:szCs w:val="24"/>
          <w:lang w:val="ro-RO"/>
        </w:rPr>
        <w:t xml:space="preserve">) sunt salvate și sincronizate folosind, de regulă, servicii </w:t>
      </w:r>
      <w:r w:rsidRPr="00A54479">
        <w:rPr>
          <w:rFonts w:cs="Times New Roman"/>
          <w:i/>
          <w:iCs/>
          <w:szCs w:val="24"/>
          <w:lang w:val="ro-RO"/>
        </w:rPr>
        <w:t>Cloud</w:t>
      </w:r>
      <w:r w:rsidRPr="00A54479">
        <w:rPr>
          <w:rFonts w:cs="Times New Roman"/>
          <w:szCs w:val="24"/>
          <w:lang w:val="ro-RO"/>
        </w:rPr>
        <w:t xml:space="preserve"> în permanentă expansiune. </w:t>
      </w:r>
    </w:p>
    <w:p w14:paraId="39E46B0B" w14:textId="77777777" w:rsidR="00FF7054" w:rsidRPr="00A54479" w:rsidRDefault="00FF7054" w:rsidP="004F70CA">
      <w:pPr>
        <w:jc w:val="both"/>
        <w:rPr>
          <w:lang w:val="ro-RO"/>
        </w:rPr>
      </w:pPr>
      <w:r w:rsidRPr="00A54479">
        <w:rPr>
          <w:lang w:val="ro-RO"/>
        </w:rPr>
        <w:t xml:space="preserve">Accesul comun la date este condiția necesară îmbunătățirii modelelor de lucru. Noțiunea de </w:t>
      </w:r>
      <w:r w:rsidRPr="00A54479">
        <w:rPr>
          <w:i/>
          <w:iCs/>
          <w:lang w:val="ro-RO"/>
        </w:rPr>
        <w:t>Big Data</w:t>
      </w:r>
      <w:r w:rsidRPr="00A54479">
        <w:rPr>
          <w:lang w:val="ro-RO"/>
        </w:rPr>
        <w:t xml:space="preserve"> a căpătat tot mai multă valoare în ultimul timp, într-o eră a vitezei și a comunicării rapide. În sectorul construcțiilor, informațiile de intrare, până a se începe efectiv un proiect, </w:t>
      </w:r>
      <w:r w:rsidRPr="00A54479">
        <w:rPr>
          <w:lang w:val="ro-RO"/>
        </w:rPr>
        <w:lastRenderedPageBreak/>
        <w:t xml:space="preserve">provin dintr-o varietate de surse: primării, oficii cadastrale, servicii de carte funciară, entități de protecție a animalelor și altele similare. După întocmirea unui model rudimentar, informații referitoare la ce utilaje sunt necesare, ce macarale, ce materiale etc., astfel încât termenul de </w:t>
      </w:r>
      <w:r w:rsidRPr="00A54479">
        <w:rPr>
          <w:i/>
          <w:iCs/>
          <w:lang w:val="ro-RO"/>
        </w:rPr>
        <w:t>Analiză Big Data</w:t>
      </w:r>
      <w:r w:rsidRPr="00A54479">
        <w:rPr>
          <w:lang w:val="ro-RO"/>
        </w:rPr>
        <w:t xml:space="preserve"> poate fi adus în discuție. În faza de proiectare, informațiile provenite de la arhitecți, proiectanți sau ingineri ating un volum ridicat; corelând cu sistemele de monitorizare de pe șantiere și informațiile pe care acestea le oferă, poate fi remarcat un caracter atât complex, cât și extrem de consistent al datelor. </w:t>
      </w:r>
    </w:p>
    <w:p w14:paraId="0AEB52DA" w14:textId="77777777" w:rsidR="00FF7054" w:rsidRPr="00A54479" w:rsidRDefault="00FF7054" w:rsidP="004F70CA">
      <w:pPr>
        <w:jc w:val="both"/>
        <w:rPr>
          <w:lang w:val="ro-RO"/>
        </w:rPr>
      </w:pPr>
      <w:r w:rsidRPr="00A54479">
        <w:rPr>
          <w:lang w:val="ro-RO"/>
        </w:rPr>
        <w:t xml:space="preserve">Termenul </w:t>
      </w:r>
      <w:r w:rsidRPr="00A54479">
        <w:rPr>
          <w:i/>
          <w:iCs/>
          <w:lang w:val="ro-RO"/>
        </w:rPr>
        <w:t>Big Data</w:t>
      </w:r>
      <w:r w:rsidRPr="00A54479">
        <w:rPr>
          <w:lang w:val="ro-RO"/>
        </w:rPr>
        <w:t xml:space="preserve"> a început să fie din ce în ce mai prezent în cadrul industriei începând cu anul 2011, tehnologiile de acest fel fiind caracterizate de: „volumul foarte ridicat de date ce sunt greu de stocat, procesat și analizat în timp real cu ajutorul tehnologiilor clasice” </w:t>
      </w:r>
      <w:sdt>
        <w:sdtPr>
          <w:rPr>
            <w:lang w:val="ro-RO"/>
          </w:rPr>
          <w:id w:val="34465550"/>
        </w:sdtPr>
        <w:sdtContent>
          <w:r w:rsidRPr="00A54479">
            <w:rPr>
              <w:lang w:val="ro-RO"/>
            </w:rPr>
            <w:fldChar w:fldCharType="begin"/>
          </w:r>
          <w:r w:rsidRPr="00A54479">
            <w:rPr>
              <w:lang w:val="ro-RO"/>
            </w:rPr>
            <w:instrText xml:space="preserve">CITATION Che14 \l 1048 </w:instrText>
          </w:r>
          <w:r w:rsidRPr="00A54479">
            <w:rPr>
              <w:lang w:val="ro-RO"/>
            </w:rPr>
            <w:fldChar w:fldCharType="separate"/>
          </w:r>
          <w:r w:rsidRPr="00A54479">
            <w:rPr>
              <w:lang w:val="ro-RO"/>
            </w:rPr>
            <w:t>(Chen et al., 2014)</w:t>
          </w:r>
          <w:r w:rsidRPr="00A54479">
            <w:rPr>
              <w:lang w:val="ro-RO"/>
            </w:rPr>
            <w:fldChar w:fldCharType="end"/>
          </w:r>
        </w:sdtContent>
      </w:sdt>
      <w:r w:rsidRPr="00A54479">
        <w:rPr>
          <w:lang w:val="ro-RO"/>
        </w:rPr>
        <w:t xml:space="preserve">. Aceste date specifice includ texte, elemente geometrice, imagini, video, sunete sau combinații dintre acestea. Astfel, prin prisma exploziei creșterii datelor globale, </w:t>
      </w:r>
      <w:r w:rsidRPr="00A54479">
        <w:rPr>
          <w:i/>
          <w:iCs/>
          <w:lang w:val="ro-RO"/>
        </w:rPr>
        <w:t>Big Data</w:t>
      </w:r>
      <w:r w:rsidRPr="00A54479">
        <w:rPr>
          <w:lang w:val="ro-RO"/>
        </w:rPr>
        <w:t xml:space="preserve"> devine similar cu baze de date cu un volum enorm. Dacă acestea sunt comparate cu bazele de date tradiționale, diferența o constituie cantitatea foarte mare de informații ce necesită un volum ridicat de timp pentru a fi analizate.</w:t>
      </w:r>
    </w:p>
    <w:p w14:paraId="5755E4E9" w14:textId="77777777" w:rsidR="00AC711F" w:rsidRPr="00A54479" w:rsidRDefault="00AC711F">
      <w:pPr>
        <w:rPr>
          <w:lang w:val="ro-RO"/>
        </w:rPr>
      </w:pPr>
    </w:p>
    <w:p w14:paraId="153BB0B0" w14:textId="08A09A5A" w:rsidR="00AC711F" w:rsidRPr="00A54479" w:rsidRDefault="00AB690A" w:rsidP="000A7B03">
      <w:pPr>
        <w:ind w:firstLine="0"/>
        <w:jc w:val="center"/>
        <w:rPr>
          <w:rFonts w:cs="Times New Roman"/>
          <w:i/>
          <w:szCs w:val="24"/>
          <w:lang w:val="ro-RO"/>
        </w:rPr>
      </w:pPr>
      <w:bookmarkStart w:id="66" w:name="_Toc111556931"/>
      <w:bookmarkStart w:id="67" w:name="_Toc120028570"/>
      <w:bookmarkStart w:id="68" w:name="_Toc130027496"/>
      <w:r>
        <w:rPr>
          <w:rFonts w:cs="Times New Roman"/>
          <w:i/>
          <w:szCs w:val="24"/>
          <w:lang w:val="ro-RO"/>
        </w:rPr>
        <w:t xml:space="preserve">b. </w:t>
      </w:r>
      <w:r w:rsidR="00F179B6" w:rsidRPr="00A54479">
        <w:rPr>
          <w:rFonts w:cs="Times New Roman"/>
          <w:i/>
          <w:szCs w:val="24"/>
          <w:lang w:val="ro-RO"/>
        </w:rPr>
        <w:t>Senzori și Internetul Lucrurilor (Internet of Things)</w:t>
      </w:r>
      <w:bookmarkEnd w:id="66"/>
      <w:bookmarkEnd w:id="67"/>
      <w:bookmarkEnd w:id="68"/>
    </w:p>
    <w:p w14:paraId="2DF614F3" w14:textId="77777777" w:rsidR="00AC711F" w:rsidRPr="00A54479" w:rsidRDefault="00AC711F">
      <w:pPr>
        <w:jc w:val="center"/>
        <w:rPr>
          <w:rFonts w:cs="Times New Roman"/>
          <w:i/>
          <w:szCs w:val="24"/>
          <w:lang w:val="ro-RO"/>
        </w:rPr>
      </w:pPr>
    </w:p>
    <w:p w14:paraId="7AB4B154" w14:textId="77777777" w:rsidR="00FF7054" w:rsidRPr="00A54479" w:rsidRDefault="00FF7054" w:rsidP="004F70CA">
      <w:pPr>
        <w:jc w:val="both"/>
        <w:rPr>
          <w:lang w:val="ro-RO"/>
        </w:rPr>
      </w:pPr>
      <w:r w:rsidRPr="00A54479">
        <w:rPr>
          <w:lang w:val="ro-RO"/>
        </w:rPr>
        <w:t xml:space="preserve">Senzorii oferă posibilitatea adunării și monitorizării informațiilor în toate fazele construcției, în cadrul multor procese și sisteme precum: sisteme electrice, de încălzire sau ventilare. Prin comunicare îmbunătățită și prin transmiterea datelor către sisteme centralizate (precum BIM sau platforme de date), poate avea loc o optimizare a elementelor, precum consumuri de materiale sau pierderi în procesul de producție </w:t>
      </w:r>
      <w:sdt>
        <w:sdtPr>
          <w:rPr>
            <w:lang w:val="ro-RO"/>
          </w:rPr>
          <w:id w:val="-22562441"/>
        </w:sdtPr>
        <w:sdtContent>
          <w:r w:rsidRPr="00A54479">
            <w:rPr>
              <w:lang w:val="ro-RO"/>
            </w:rPr>
            <w:fldChar w:fldCharType="begin"/>
          </w:r>
          <w:r w:rsidRPr="00A54479">
            <w:rPr>
              <w:lang w:val="ro-RO"/>
            </w:rPr>
            <w:instrText xml:space="preserve">CITATION Bal19 \l 1048 </w:instrText>
          </w:r>
          <w:r w:rsidRPr="00A54479">
            <w:rPr>
              <w:lang w:val="ro-RO"/>
            </w:rPr>
            <w:fldChar w:fldCharType="separate"/>
          </w:r>
          <w:r w:rsidRPr="00A54479">
            <w:rPr>
              <w:lang w:val="ro-RO"/>
            </w:rPr>
            <w:t>(Desruelle et al., 2019)</w:t>
          </w:r>
          <w:r w:rsidRPr="00A54479">
            <w:rPr>
              <w:lang w:val="ro-RO"/>
            </w:rPr>
            <w:fldChar w:fldCharType="end"/>
          </w:r>
        </w:sdtContent>
      </w:sdt>
      <w:r w:rsidRPr="00A54479">
        <w:rPr>
          <w:lang w:val="ro-RO"/>
        </w:rPr>
        <w:t>.</w:t>
      </w:r>
    </w:p>
    <w:p w14:paraId="0103D0FD" w14:textId="6C47014F" w:rsidR="00FF7054" w:rsidRPr="00A54479" w:rsidRDefault="00FF7054" w:rsidP="004F70CA">
      <w:pPr>
        <w:jc w:val="both"/>
        <w:rPr>
          <w:lang w:val="ro-RO"/>
        </w:rPr>
      </w:pPr>
      <w:r w:rsidRPr="00A54479">
        <w:rPr>
          <w:lang w:val="ro-RO"/>
        </w:rPr>
        <w:t>Însoțită de alte tehnologii, precum Internetul Lucrurilor (</w:t>
      </w:r>
      <w:r w:rsidRPr="00A54479">
        <w:rPr>
          <w:i/>
          <w:iCs/>
          <w:lang w:val="ro-RO"/>
        </w:rPr>
        <w:t>Internet of Things</w:t>
      </w:r>
      <w:r w:rsidRPr="00A54479">
        <w:rPr>
          <w:lang w:val="ro-RO"/>
        </w:rPr>
        <w:t xml:space="preserve">) sau Drone, acest instrument digital poate conduce la o eficiență crescută a modului de lucru și la o monitorizare și mentenanță mai performantă. Un exemplu elocvent în acest caz ar fi: după operațiunea de betonare a unui element de construcție, un senzor este montat pentru a comunica atingerea rezistenței necesare. Când aceasta este atinsă, drona verifică, folosind senzori termici și vizuali, dacă elementul corespunde cu necesitățile, iar totul este transmis către modelul centralizat tridimensional (sau multidimensional). Calculatorul sau operatorul uman înregistrează că elementul este terminat și astfel pot fi demarate următoarele faze ale procesului de construcție. </w:t>
      </w:r>
    </w:p>
    <w:p w14:paraId="0A753BED" w14:textId="77777777" w:rsidR="00FF7054" w:rsidRPr="00A54479" w:rsidRDefault="00FF7054" w:rsidP="004F70CA">
      <w:pPr>
        <w:jc w:val="both"/>
        <w:rPr>
          <w:lang w:val="ro-RO"/>
        </w:rPr>
      </w:pPr>
      <w:r w:rsidRPr="00A54479">
        <w:rPr>
          <w:lang w:val="ro-RO"/>
        </w:rPr>
        <w:t>Supravegherea și monitorizarea atât structurală, cât și termică sau de altă natură constituie unul dintre elementele de interes ridicat în cadrul industriei construcțiilor. Cu ajutorul ultimelor tehnici dezvoltate, precum cele ale Senzorilor și ale Internetului Lucrurilor, conceptul de clădire inteligentă (</w:t>
      </w:r>
      <w:r w:rsidRPr="00A54479">
        <w:rPr>
          <w:i/>
          <w:iCs/>
          <w:lang w:val="ro-RO"/>
        </w:rPr>
        <w:t>SMART</w:t>
      </w:r>
      <w:r w:rsidRPr="00A54479">
        <w:rPr>
          <w:lang w:val="ro-RO"/>
        </w:rPr>
        <w:t>) devine tot mai aproape de realitate. Prin clădire inteligentă se înțelege acea clădire care își optimizează într-o manieră autonomă costurile și consumul de energie, procurând informații din mediul înconjurător cu ajutorul senzorilor și comunicând prin intermediul Internetul Lucrurilor (IoT)</w:t>
      </w:r>
      <w:sdt>
        <w:sdtPr>
          <w:rPr>
            <w:lang w:val="ro-RO"/>
          </w:rPr>
          <w:id w:val="58370010"/>
        </w:sdtPr>
        <w:sdtContent>
          <w:r w:rsidRPr="00A54479">
            <w:rPr>
              <w:lang w:val="ro-RO"/>
            </w:rPr>
            <w:fldChar w:fldCharType="begin"/>
          </w:r>
          <w:r w:rsidRPr="00A54479">
            <w:rPr>
              <w:lang w:val="ro-RO"/>
            </w:rPr>
            <w:instrText xml:space="preserve">CITATION Bal19 \l 1048 </w:instrText>
          </w:r>
          <w:r w:rsidRPr="00A54479">
            <w:rPr>
              <w:lang w:val="ro-RO"/>
            </w:rPr>
            <w:fldChar w:fldCharType="separate"/>
          </w:r>
          <w:r w:rsidRPr="00A54479">
            <w:rPr>
              <w:lang w:val="ro-RO"/>
            </w:rPr>
            <w:t xml:space="preserve"> (Desruelle et al., 2019)</w:t>
          </w:r>
          <w:r w:rsidRPr="00A54479">
            <w:rPr>
              <w:lang w:val="ro-RO"/>
            </w:rPr>
            <w:fldChar w:fldCharType="end"/>
          </w:r>
        </w:sdtContent>
      </w:sdt>
      <w:r w:rsidRPr="00A54479">
        <w:rPr>
          <w:lang w:val="ro-RO"/>
        </w:rPr>
        <w:t>. O serie de exemple în această direcție sunt:</w:t>
      </w:r>
    </w:p>
    <w:p w14:paraId="4E88A78C" w14:textId="77777777" w:rsidR="00FF7054" w:rsidRPr="00A54479" w:rsidRDefault="00FF7054" w:rsidP="00AB690A">
      <w:pPr>
        <w:pStyle w:val="Listenabsatz"/>
        <w:numPr>
          <w:ilvl w:val="0"/>
          <w:numId w:val="8"/>
        </w:numPr>
        <w:spacing w:line="276" w:lineRule="auto"/>
        <w:rPr>
          <w:rFonts w:eastAsiaTheme="minorEastAsia" w:cs="Times New Roman"/>
          <w:szCs w:val="24"/>
          <w:lang w:val="ro-RO"/>
        </w:rPr>
      </w:pPr>
      <w:r w:rsidRPr="00A54479">
        <w:rPr>
          <w:rFonts w:eastAsiaTheme="minorEastAsia" w:cs="Times New Roman"/>
          <w:szCs w:val="24"/>
          <w:lang w:val="ro-RO"/>
        </w:rPr>
        <w:t>reglarea temperaturii interioare zi/noapte;</w:t>
      </w:r>
    </w:p>
    <w:p w14:paraId="6B9090E4" w14:textId="77777777" w:rsidR="00FF7054" w:rsidRPr="00A54479" w:rsidRDefault="00FF7054" w:rsidP="00AB690A">
      <w:pPr>
        <w:pStyle w:val="Listenabsatz"/>
        <w:numPr>
          <w:ilvl w:val="0"/>
          <w:numId w:val="8"/>
        </w:numPr>
        <w:spacing w:line="276" w:lineRule="auto"/>
        <w:rPr>
          <w:rFonts w:eastAsiaTheme="minorEastAsia" w:cs="Times New Roman"/>
          <w:szCs w:val="24"/>
          <w:lang w:val="ro-RO"/>
        </w:rPr>
      </w:pPr>
      <w:r w:rsidRPr="00A54479">
        <w:rPr>
          <w:rFonts w:eastAsiaTheme="minorEastAsia" w:cs="Times New Roman"/>
          <w:szCs w:val="24"/>
          <w:lang w:val="ro-RO"/>
        </w:rPr>
        <w:t>reglarea sistemelor de ventilație și aer condiționat;</w:t>
      </w:r>
    </w:p>
    <w:p w14:paraId="24137A0F" w14:textId="77777777" w:rsidR="00FF7054" w:rsidRPr="00A54479" w:rsidRDefault="00FF7054" w:rsidP="00AB690A">
      <w:pPr>
        <w:pStyle w:val="Listenabsatz"/>
        <w:numPr>
          <w:ilvl w:val="0"/>
          <w:numId w:val="8"/>
        </w:numPr>
        <w:spacing w:line="276" w:lineRule="auto"/>
        <w:rPr>
          <w:rFonts w:eastAsiaTheme="minorEastAsia" w:cs="Times New Roman"/>
          <w:szCs w:val="24"/>
          <w:lang w:val="ro-RO"/>
        </w:rPr>
      </w:pPr>
      <w:r w:rsidRPr="00A54479">
        <w:rPr>
          <w:rFonts w:eastAsiaTheme="minorEastAsia" w:cs="Times New Roman"/>
          <w:szCs w:val="24"/>
          <w:lang w:val="ro-RO"/>
        </w:rPr>
        <w:t>reglarea luminozității și a sistemului electric de iluminare.</w:t>
      </w:r>
    </w:p>
    <w:p w14:paraId="5C18DB96" w14:textId="77777777" w:rsidR="00AC711F" w:rsidRPr="00A54479" w:rsidRDefault="00AC711F">
      <w:pPr>
        <w:pStyle w:val="Listenabsatz"/>
        <w:spacing w:line="276" w:lineRule="auto"/>
        <w:ind w:left="1287" w:firstLine="0"/>
        <w:rPr>
          <w:rFonts w:eastAsiaTheme="minorEastAsia" w:cs="Times New Roman"/>
          <w:szCs w:val="24"/>
          <w:lang w:val="ro-RO"/>
        </w:rPr>
      </w:pPr>
    </w:p>
    <w:p w14:paraId="40ACF564" w14:textId="21E62CF5" w:rsidR="00AC711F" w:rsidRPr="00A54479" w:rsidRDefault="00AB690A" w:rsidP="004F70CA">
      <w:pPr>
        <w:keepNext/>
        <w:ind w:firstLine="0"/>
        <w:jc w:val="center"/>
        <w:rPr>
          <w:rFonts w:cs="Times New Roman"/>
          <w:i/>
          <w:szCs w:val="24"/>
          <w:lang w:val="ro-RO"/>
        </w:rPr>
      </w:pPr>
      <w:bookmarkStart w:id="69" w:name="_Toc120028571"/>
      <w:bookmarkStart w:id="70" w:name="_Toc130027497"/>
      <w:bookmarkStart w:id="71" w:name="_Toc111556932"/>
      <w:r>
        <w:rPr>
          <w:rFonts w:cs="Times New Roman"/>
          <w:i/>
          <w:szCs w:val="24"/>
          <w:lang w:val="ro-RO"/>
        </w:rPr>
        <w:lastRenderedPageBreak/>
        <w:t xml:space="preserve">c. </w:t>
      </w:r>
      <w:r w:rsidR="00F179B6" w:rsidRPr="00A54479">
        <w:rPr>
          <w:rFonts w:cs="Times New Roman"/>
          <w:i/>
          <w:szCs w:val="24"/>
          <w:lang w:val="ro-RO"/>
        </w:rPr>
        <w:t>Dispozitive aeriene bazate pe sisteme geografice informatice</w:t>
      </w:r>
      <w:bookmarkEnd w:id="69"/>
      <w:bookmarkEnd w:id="70"/>
      <w:bookmarkEnd w:id="71"/>
    </w:p>
    <w:p w14:paraId="464EC662" w14:textId="77777777" w:rsidR="00AC711F" w:rsidRPr="00A54479" w:rsidRDefault="00AC711F" w:rsidP="004F70CA">
      <w:pPr>
        <w:keepNext/>
        <w:rPr>
          <w:rFonts w:cs="Times New Roman"/>
          <w:i/>
          <w:szCs w:val="24"/>
          <w:lang w:val="ro-RO"/>
        </w:rPr>
      </w:pPr>
    </w:p>
    <w:p w14:paraId="539B28B0" w14:textId="77777777" w:rsidR="00FF7054" w:rsidRPr="00A54479" w:rsidRDefault="00FF7054" w:rsidP="004F70CA">
      <w:pPr>
        <w:jc w:val="both"/>
        <w:rPr>
          <w:lang w:val="ro-RO"/>
        </w:rPr>
      </w:pPr>
      <w:r w:rsidRPr="00A54479">
        <w:rPr>
          <w:lang w:val="ro-RO"/>
        </w:rPr>
        <w:t xml:space="preserve">Sistemele geografice informatice (Geografic Information Systems/GIS) reprezintă ansambluri complexe de baze de date care colectează, analizează și afișează vizual un spectru variat de informații geografice. În cadrul industriei construcțiilor, printre principalele tehnologii bazate pe astfel de sisteme sunt camerele, dronele, scanarea laser, RFID și fotometria </w:t>
      </w:r>
      <w:sdt>
        <w:sdtPr>
          <w:rPr>
            <w:lang w:val="ro-RO"/>
          </w:rPr>
          <w:id w:val="1612705075"/>
        </w:sdtPr>
        <w:sdtContent>
          <w:r w:rsidRPr="00A54479">
            <w:rPr>
              <w:lang w:val="ro-RO"/>
            </w:rPr>
            <w:fldChar w:fldCharType="begin"/>
          </w:r>
          <w:r w:rsidRPr="00A54479">
            <w:rPr>
              <w:lang w:val="ro-RO"/>
            </w:rPr>
            <w:instrText xml:space="preserve">CITATION Per20 \l 1048 </w:instrText>
          </w:r>
          <w:r w:rsidRPr="00A54479">
            <w:rPr>
              <w:lang w:val="ro-RO"/>
            </w:rPr>
            <w:fldChar w:fldCharType="separate"/>
          </w:r>
          <w:r w:rsidRPr="00A54479">
            <w:rPr>
              <w:lang w:val="ro-RO"/>
            </w:rPr>
            <w:t>(Perrier et al., 2020)</w:t>
          </w:r>
          <w:r w:rsidRPr="00A54479">
            <w:rPr>
              <w:lang w:val="ro-RO"/>
            </w:rPr>
            <w:fldChar w:fldCharType="end"/>
          </w:r>
        </w:sdtContent>
      </w:sdt>
      <w:r w:rsidRPr="00A54479">
        <w:rPr>
          <w:lang w:val="ro-RO"/>
        </w:rPr>
        <w:t xml:space="preserve">. Marele avantaj derivat din folosirea acestor tehnologii este constituit de capacitatea de monitorizare crescută, integrarea acestor dispozitive în multiple resurse, precum BIM sau senzori, facilitează fuziunea informației, iar beneficiile sunt multiple </w:t>
      </w:r>
      <w:sdt>
        <w:sdtPr>
          <w:rPr>
            <w:lang w:val="ro-RO"/>
          </w:rPr>
          <w:id w:val="-1164625830"/>
        </w:sdtPr>
        <w:sdtContent>
          <w:r w:rsidRPr="00A54479">
            <w:rPr>
              <w:lang w:val="ro-RO"/>
            </w:rPr>
            <w:fldChar w:fldCharType="begin"/>
          </w:r>
          <w:r w:rsidRPr="00A54479">
            <w:rPr>
              <w:lang w:val="ro-RO"/>
            </w:rPr>
            <w:instrText xml:space="preserve">CITATION For20 \l 1048 </w:instrText>
          </w:r>
          <w:r w:rsidRPr="00A54479">
            <w:rPr>
              <w:lang w:val="ro-RO"/>
            </w:rPr>
            <w:fldChar w:fldCharType="separate"/>
          </w:r>
          <w:r w:rsidRPr="00A54479">
            <w:rPr>
              <w:lang w:val="ro-RO"/>
            </w:rPr>
            <w:t>(Foracel et al., 2020)</w:t>
          </w:r>
          <w:r w:rsidRPr="00A54479">
            <w:rPr>
              <w:lang w:val="ro-RO"/>
            </w:rPr>
            <w:fldChar w:fldCharType="end"/>
          </w:r>
        </w:sdtContent>
      </w:sdt>
      <w:r w:rsidRPr="00A54479">
        <w:rPr>
          <w:lang w:val="ro-RO"/>
        </w:rPr>
        <w:t xml:space="preserve">. </w:t>
      </w:r>
    </w:p>
    <w:p w14:paraId="0274B9B0" w14:textId="77777777" w:rsidR="00FF7054" w:rsidRPr="00A54479" w:rsidRDefault="00FF7054" w:rsidP="004F70CA">
      <w:pPr>
        <w:jc w:val="both"/>
        <w:rPr>
          <w:lang w:val="ro-RO"/>
        </w:rPr>
      </w:pPr>
      <w:r w:rsidRPr="00A54479">
        <w:rPr>
          <w:lang w:val="ro-RO"/>
        </w:rPr>
        <w:t>Dintre tehnologiile de monitorizare și supraveghere bazate pe sisteme geografice informatice, dispozitivele aeriene fără pasageri (</w:t>
      </w:r>
      <w:r w:rsidRPr="00A54479">
        <w:rPr>
          <w:i/>
          <w:iCs/>
          <w:lang w:val="ro-RO"/>
        </w:rPr>
        <w:t>unmanned aerial vehicles</w:t>
      </w:r>
      <w:r w:rsidRPr="00A54479">
        <w:rPr>
          <w:lang w:val="ro-RO"/>
        </w:rPr>
        <w:t>/UAV, cunoscute sub denumirea de drone) constituie una dintre cele mai inovative și eficiente tehnologii, ce creează un plus de valoare în domenii precum inspectarea terenului pentru construcții, supravegherea cadastrală, managementul dezastrelor naturale, monitorizarea mediului, inspectarea de facilități sau utilizarea și explorarea termică</w:t>
      </w:r>
      <w:sdt>
        <w:sdtPr>
          <w:rPr>
            <w:lang w:val="ro-RO"/>
          </w:rPr>
          <w:id w:val="1407726984"/>
        </w:sdtPr>
        <w:sdtContent>
          <w:r w:rsidRPr="00A54479">
            <w:rPr>
              <w:lang w:val="ro-RO"/>
            </w:rPr>
            <w:fldChar w:fldCharType="begin"/>
          </w:r>
          <w:r w:rsidRPr="00A54479">
            <w:rPr>
              <w:lang w:val="ro-RO"/>
            </w:rPr>
            <w:instrText xml:space="preserve">CITATION Yao19 \l 1048 </w:instrText>
          </w:r>
          <w:r w:rsidRPr="00A54479">
            <w:rPr>
              <w:lang w:val="ro-RO"/>
            </w:rPr>
            <w:fldChar w:fldCharType="separate"/>
          </w:r>
          <w:r w:rsidRPr="00A54479">
            <w:rPr>
              <w:lang w:val="ro-RO"/>
            </w:rPr>
            <w:t xml:space="preserve"> (Yao et al., 2019)</w:t>
          </w:r>
          <w:r w:rsidRPr="00A54479">
            <w:rPr>
              <w:lang w:val="ro-RO"/>
            </w:rPr>
            <w:fldChar w:fldCharType="end"/>
          </w:r>
        </w:sdtContent>
      </w:sdt>
      <w:r w:rsidRPr="00A54479">
        <w:rPr>
          <w:lang w:val="ro-RO"/>
        </w:rPr>
        <w:t>.</w:t>
      </w:r>
    </w:p>
    <w:p w14:paraId="53044EEE" w14:textId="48EF4FA7" w:rsidR="00FF7054" w:rsidRPr="00A54479" w:rsidRDefault="00FF7054" w:rsidP="004F70CA">
      <w:pPr>
        <w:jc w:val="both"/>
        <w:rPr>
          <w:lang w:val="ro-RO"/>
        </w:rPr>
      </w:pPr>
      <w:r w:rsidRPr="00A54479">
        <w:rPr>
          <w:lang w:val="ro-RO"/>
        </w:rPr>
        <w:t xml:space="preserve">Dronele sunt vehicule aeriene echipate cu dispozitive tehnologizate de vizualizare, măsurare, poziționare și scanare, precum camere 3D, senzori termici, de umiditate sau de altă natură. Pot scana, inspecta, transmite în timp real informații și măsura zone greu accesibile, iar rezultatele obținute, precum imagini, planuri sau fotografii, pot fi prelucrate mai departe cu ajutorul altor tehnologii, precum Modelarea Informatică a Clădirilor </w:t>
      </w:r>
      <w:sdt>
        <w:sdtPr>
          <w:rPr>
            <w:lang w:val="ro-RO"/>
          </w:rPr>
          <w:id w:val="-2059311512"/>
        </w:sdtPr>
        <w:sdtContent>
          <w:r w:rsidRPr="00A54479">
            <w:rPr>
              <w:lang w:val="ro-RO"/>
            </w:rPr>
            <w:fldChar w:fldCharType="begin"/>
          </w:r>
          <w:r w:rsidRPr="00A54479">
            <w:rPr>
              <w:lang w:val="ro-RO"/>
            </w:rPr>
            <w:instrText xml:space="preserve">CITATION Platzhalter15 \l 1048 </w:instrText>
          </w:r>
          <w:r w:rsidRPr="00A54479">
            <w:rPr>
              <w:lang w:val="ro-RO"/>
            </w:rPr>
            <w:fldChar w:fldCharType="separate"/>
          </w:r>
          <w:r w:rsidRPr="00A54479">
            <w:rPr>
              <w:noProof/>
              <w:lang w:val="ro-RO"/>
            </w:rPr>
            <w:t>(Comisia Europeană, 2021 g)</w:t>
          </w:r>
          <w:r w:rsidRPr="00A54479">
            <w:rPr>
              <w:lang w:val="ro-RO"/>
            </w:rPr>
            <w:fldChar w:fldCharType="end"/>
          </w:r>
        </w:sdtContent>
      </w:sdt>
      <w:r w:rsidRPr="00A54479">
        <w:rPr>
          <w:lang w:val="ro-RO"/>
        </w:rPr>
        <w:t>.</w:t>
      </w:r>
    </w:p>
    <w:p w14:paraId="2B1C30C6" w14:textId="77777777" w:rsidR="00AC711F" w:rsidRDefault="00AC711F">
      <w:pPr>
        <w:rPr>
          <w:lang w:val="ro-RO"/>
        </w:rPr>
      </w:pPr>
    </w:p>
    <w:p w14:paraId="491C0EF3" w14:textId="77777777" w:rsidR="00AB690A" w:rsidRPr="00A54479" w:rsidRDefault="00AB690A">
      <w:pPr>
        <w:rPr>
          <w:lang w:val="ro-RO"/>
        </w:rPr>
      </w:pPr>
    </w:p>
    <w:p w14:paraId="7387D8FE" w14:textId="77777777" w:rsidR="00AC711F" w:rsidRPr="00A54479" w:rsidRDefault="00F179B6" w:rsidP="00456581">
      <w:pPr>
        <w:pStyle w:val="berschrift1"/>
        <w:ind w:firstLine="0"/>
        <w:rPr>
          <w:lang w:val="ro-RO"/>
        </w:rPr>
      </w:pPr>
      <w:bookmarkStart w:id="72" w:name="_Toc130027498"/>
      <w:bookmarkStart w:id="73" w:name="_Toc120028573"/>
      <w:bookmarkStart w:id="74" w:name="_Toc114897519"/>
      <w:bookmarkStart w:id="75" w:name="_Toc130354411"/>
      <w:r w:rsidRPr="00A54479">
        <w:rPr>
          <w:lang w:val="ro-RO"/>
        </w:rPr>
        <w:t>Studiu calitativ asupra avantajelor competitive în cadrul industriei construcțiilor</w:t>
      </w:r>
      <w:bookmarkEnd w:id="72"/>
      <w:bookmarkEnd w:id="75"/>
    </w:p>
    <w:p w14:paraId="3D9C89E6" w14:textId="77777777" w:rsidR="00AC711F" w:rsidRDefault="00AC711F" w:rsidP="00456581">
      <w:pPr>
        <w:ind w:firstLine="0"/>
        <w:jc w:val="both"/>
        <w:rPr>
          <w:lang w:val="ro-RO"/>
        </w:rPr>
      </w:pPr>
    </w:p>
    <w:p w14:paraId="50F823E9" w14:textId="77777777" w:rsidR="00AB690A" w:rsidRPr="00A54479" w:rsidRDefault="00AB690A" w:rsidP="00456581">
      <w:pPr>
        <w:ind w:firstLine="0"/>
        <w:jc w:val="both"/>
        <w:rPr>
          <w:lang w:val="ro-RO"/>
        </w:rPr>
      </w:pPr>
    </w:p>
    <w:p w14:paraId="39631FAF" w14:textId="77777777" w:rsidR="00AC711F" w:rsidRPr="00A54479" w:rsidRDefault="00F179B6" w:rsidP="00456581">
      <w:pPr>
        <w:pStyle w:val="berschrift2"/>
        <w:ind w:firstLine="0"/>
        <w:rPr>
          <w:lang w:val="ro-RO"/>
        </w:rPr>
      </w:pPr>
      <w:bookmarkStart w:id="76" w:name="_Toc130027499"/>
      <w:bookmarkStart w:id="77" w:name="_Toc130354412"/>
      <w:bookmarkEnd w:id="73"/>
      <w:bookmarkEnd w:id="74"/>
      <w:r w:rsidRPr="00A54479">
        <w:rPr>
          <w:lang w:val="ro-RO"/>
        </w:rPr>
        <w:t>Cadrul conceptual și metodologic al cercetării calitative</w:t>
      </w:r>
      <w:bookmarkEnd w:id="76"/>
      <w:bookmarkEnd w:id="77"/>
    </w:p>
    <w:p w14:paraId="2AC36254" w14:textId="77777777" w:rsidR="00AC711F" w:rsidRPr="00A54479" w:rsidRDefault="00AC711F">
      <w:pPr>
        <w:rPr>
          <w:lang w:val="ro-RO"/>
        </w:rPr>
      </w:pPr>
    </w:p>
    <w:p w14:paraId="3F2FC09D" w14:textId="70F5749E" w:rsidR="00456581" w:rsidRPr="00A54479" w:rsidRDefault="00456581" w:rsidP="004F70CA">
      <w:pPr>
        <w:jc w:val="both"/>
        <w:rPr>
          <w:lang w:val="ro-RO"/>
        </w:rPr>
      </w:pPr>
      <w:r w:rsidRPr="00A54479">
        <w:rPr>
          <w:lang w:val="ro-RO"/>
        </w:rPr>
        <w:t xml:space="preserve">Cercetarea calitativă este alcătuită </w:t>
      </w:r>
      <w:r w:rsidR="00D156B4">
        <w:rPr>
          <w:lang w:val="ro-RO"/>
        </w:rPr>
        <w:t>pe baza următoarei</w:t>
      </w:r>
      <w:r w:rsidR="00D156B4" w:rsidRPr="00A54479">
        <w:rPr>
          <w:lang w:val="ro-RO"/>
        </w:rPr>
        <w:t xml:space="preserve"> </w:t>
      </w:r>
      <w:r w:rsidR="00D156B4">
        <w:rPr>
          <w:lang w:val="ro-RO"/>
        </w:rPr>
        <w:t>succesiuni de etape</w:t>
      </w:r>
      <w:r w:rsidRPr="00A54479">
        <w:rPr>
          <w:lang w:val="ro-RO"/>
        </w:rPr>
        <w:t>: date calitative</w:t>
      </w:r>
      <w:r w:rsidR="00D156B4">
        <w:rPr>
          <w:lang w:val="ro-RO"/>
        </w:rPr>
        <w:t xml:space="preserve"> </w:t>
      </w:r>
      <w:r w:rsidRPr="00A54479">
        <w:rPr>
          <w:lang w:val="ro-RO"/>
        </w:rPr>
        <w:t>-</w:t>
      </w:r>
      <w:r w:rsidR="00D156B4">
        <w:rPr>
          <w:lang w:val="ro-RO"/>
        </w:rPr>
        <w:t xml:space="preserve"> </w:t>
      </w:r>
      <w:r w:rsidRPr="00A54479">
        <w:rPr>
          <w:lang w:val="ro-RO"/>
        </w:rPr>
        <w:t>analiză calitativă</w:t>
      </w:r>
      <w:r w:rsidR="00D156B4">
        <w:rPr>
          <w:lang w:val="ro-RO"/>
        </w:rPr>
        <w:t xml:space="preserve"> </w:t>
      </w:r>
      <w:r w:rsidRPr="00A54479">
        <w:rPr>
          <w:lang w:val="ro-RO"/>
        </w:rPr>
        <w:t>- sortare calitativă</w:t>
      </w:r>
      <w:r w:rsidR="00D156B4">
        <w:rPr>
          <w:lang w:val="ro-RO"/>
        </w:rPr>
        <w:t xml:space="preserve"> </w:t>
      </w:r>
      <w:r w:rsidRPr="00A54479">
        <w:rPr>
          <w:lang w:val="ro-RO"/>
        </w:rPr>
        <w:t>-</w:t>
      </w:r>
      <w:r w:rsidR="00D156B4">
        <w:rPr>
          <w:lang w:val="ro-RO"/>
        </w:rPr>
        <w:t xml:space="preserve"> </w:t>
      </w:r>
      <w:r w:rsidRPr="00A54479">
        <w:rPr>
          <w:lang w:val="ro-RO"/>
        </w:rPr>
        <w:t xml:space="preserve">software calitativ de analiză și interpretare a datelor. </w:t>
      </w:r>
      <w:r w:rsidR="00D156B4">
        <w:rPr>
          <w:lang w:val="ro-RO"/>
        </w:rPr>
        <w:t>P</w:t>
      </w:r>
      <w:r w:rsidRPr="00A54479">
        <w:rPr>
          <w:lang w:val="ro-RO"/>
        </w:rPr>
        <w:t xml:space="preserve">articipanții </w:t>
      </w:r>
      <w:r w:rsidR="00D156B4">
        <w:rPr>
          <w:lang w:val="ro-RO"/>
        </w:rPr>
        <w:t>nu sunt</w:t>
      </w:r>
      <w:r w:rsidR="00D156B4" w:rsidRPr="00A54479">
        <w:rPr>
          <w:lang w:val="ro-RO"/>
        </w:rPr>
        <w:t xml:space="preserve"> </w:t>
      </w:r>
      <w:r w:rsidRPr="00A54479">
        <w:rPr>
          <w:lang w:val="ro-RO"/>
        </w:rPr>
        <w:t xml:space="preserve">supuși vreunui control, </w:t>
      </w:r>
      <w:r w:rsidRPr="00A54479">
        <w:rPr>
          <w:i/>
          <w:lang w:val="ro-RO"/>
        </w:rPr>
        <w:t xml:space="preserve">datele </w:t>
      </w:r>
      <w:r w:rsidR="00D156B4">
        <w:rPr>
          <w:i/>
          <w:lang w:val="ro-RO"/>
        </w:rPr>
        <w:t>fiind</w:t>
      </w:r>
      <w:r w:rsidRPr="00A54479">
        <w:rPr>
          <w:i/>
          <w:lang w:val="ro-RO"/>
        </w:rPr>
        <w:t xml:space="preserve"> colectate în mediul lor natural</w:t>
      </w:r>
      <w:r w:rsidRPr="00A54479">
        <w:rPr>
          <w:lang w:val="ro-RO"/>
        </w:rPr>
        <w:t>. Cercetătorul este implicat în toate etapele</w:t>
      </w:r>
      <w:r w:rsidR="00D156B4">
        <w:rPr>
          <w:lang w:val="ro-RO"/>
        </w:rPr>
        <w:t xml:space="preserve">, </w:t>
      </w:r>
      <w:r w:rsidRPr="00A54479">
        <w:rPr>
          <w:lang w:val="ro-RO"/>
        </w:rPr>
        <w:t xml:space="preserve">este flexibil și adaptat, cu o capacitate ridicată de a fi un bun ascultător. </w:t>
      </w:r>
      <w:r w:rsidRPr="00A54479">
        <w:rPr>
          <w:i/>
          <w:lang w:val="ro-RO"/>
        </w:rPr>
        <w:t xml:space="preserve">Designul studiului </w:t>
      </w:r>
      <w:r w:rsidR="00D156B4">
        <w:rPr>
          <w:i/>
          <w:lang w:val="ro-RO"/>
        </w:rPr>
        <w:t xml:space="preserve">se </w:t>
      </w:r>
      <w:r w:rsidRPr="00A54479">
        <w:rPr>
          <w:i/>
          <w:lang w:val="ro-RO"/>
        </w:rPr>
        <w:t>dorește a fi unul emergent</w:t>
      </w:r>
      <w:r w:rsidRPr="00A54479">
        <w:rPr>
          <w:lang w:val="ro-RO"/>
        </w:rPr>
        <w:t xml:space="preserve">, acesta conturându-se pe măsură ce noi informații sunt colectate, procesul fiind repetat până în momentul în care </w:t>
      </w:r>
      <w:r w:rsidR="00D156B4" w:rsidRPr="00A54479">
        <w:rPr>
          <w:lang w:val="ro-RO"/>
        </w:rPr>
        <w:t xml:space="preserve">nu mai sunt obținute </w:t>
      </w:r>
      <w:r w:rsidRPr="00A54479">
        <w:rPr>
          <w:lang w:val="ro-RO"/>
        </w:rPr>
        <w:t>informații</w:t>
      </w:r>
      <w:r w:rsidR="00D156B4" w:rsidRPr="00D156B4">
        <w:rPr>
          <w:lang w:val="ro-RO"/>
        </w:rPr>
        <w:t xml:space="preserve"> </w:t>
      </w:r>
      <w:r w:rsidR="00D156B4" w:rsidRPr="00A54479">
        <w:rPr>
          <w:lang w:val="ro-RO"/>
        </w:rPr>
        <w:t>noi</w:t>
      </w:r>
      <w:r w:rsidRPr="00A54479">
        <w:rPr>
          <w:lang w:val="ro-RO"/>
        </w:rPr>
        <w:t xml:space="preserve">. </w:t>
      </w:r>
    </w:p>
    <w:p w14:paraId="25FD2778" w14:textId="6C72990B" w:rsidR="00456581" w:rsidRPr="00A54479" w:rsidRDefault="00456581" w:rsidP="004F70CA">
      <w:pPr>
        <w:jc w:val="both"/>
        <w:rPr>
          <w:lang w:val="ro-RO"/>
        </w:rPr>
      </w:pPr>
      <w:r w:rsidRPr="00A54479">
        <w:rPr>
          <w:lang w:val="ro-RO"/>
        </w:rPr>
        <w:t>Metodele de eșantionare c</w:t>
      </w:r>
      <w:r w:rsidR="00D156B4">
        <w:rPr>
          <w:lang w:val="ro-RO"/>
        </w:rPr>
        <w:t>ar</w:t>
      </w:r>
      <w:r w:rsidRPr="00A54479">
        <w:rPr>
          <w:lang w:val="ro-RO"/>
        </w:rPr>
        <w:t>e sunt folosite sunt așa</w:t>
      </w:r>
      <w:r w:rsidR="00D156B4">
        <w:rPr>
          <w:lang w:val="ro-RO"/>
        </w:rPr>
        <w:t>-</w:t>
      </w:r>
      <w:r w:rsidRPr="00A54479">
        <w:rPr>
          <w:lang w:val="ro-RO"/>
        </w:rPr>
        <w:t xml:space="preserve">numitele </w:t>
      </w:r>
      <w:r w:rsidRPr="00A54479">
        <w:rPr>
          <w:i/>
          <w:lang w:val="ro-RO"/>
        </w:rPr>
        <w:t>„conv</w:t>
      </w:r>
      <w:r w:rsidR="00AB690A">
        <w:rPr>
          <w:i/>
          <w:lang w:val="ro-RO"/>
        </w:rPr>
        <w:t>e</w:t>
      </w:r>
      <w:r w:rsidRPr="00A54479">
        <w:rPr>
          <w:i/>
          <w:lang w:val="ro-RO"/>
        </w:rPr>
        <w:t>nience sampling” (convenabilă) și „chain sampling” (tehnica bulgărelui de zăpadă)</w:t>
      </w:r>
      <w:r w:rsidRPr="00A54479">
        <w:rPr>
          <w:lang w:val="ro-RO"/>
        </w:rPr>
        <w:t>. Astfel, folosind prima dintre acestea</w:t>
      </w:r>
      <w:r w:rsidRPr="00A54479">
        <w:rPr>
          <w:i/>
          <w:lang w:val="ro-RO"/>
        </w:rPr>
        <w:t xml:space="preserve">, </w:t>
      </w:r>
      <w:r w:rsidR="00D156B4" w:rsidRPr="00A54479">
        <w:rPr>
          <w:lang w:val="ro-RO"/>
        </w:rPr>
        <w:t>sunt programate</w:t>
      </w:r>
      <w:r w:rsidR="00D156B4" w:rsidRPr="00A54479">
        <w:rPr>
          <w:i/>
          <w:lang w:val="ro-RO"/>
        </w:rPr>
        <w:t xml:space="preserve"> </w:t>
      </w:r>
      <w:r w:rsidRPr="00A54479">
        <w:rPr>
          <w:i/>
          <w:lang w:val="ro-RO"/>
        </w:rPr>
        <w:t>interviuri</w:t>
      </w:r>
      <w:r w:rsidRPr="00A54479">
        <w:rPr>
          <w:lang w:val="ro-RO"/>
        </w:rPr>
        <w:t xml:space="preserve"> cu actori experimentați </w:t>
      </w:r>
      <w:r w:rsidR="00D156B4">
        <w:rPr>
          <w:lang w:val="ro-RO"/>
        </w:rPr>
        <w:t>din</w:t>
      </w:r>
      <w:r w:rsidR="00D156B4" w:rsidRPr="00A54479">
        <w:rPr>
          <w:lang w:val="ro-RO"/>
        </w:rPr>
        <w:t xml:space="preserve"> </w:t>
      </w:r>
      <w:r w:rsidRPr="00A54479">
        <w:rPr>
          <w:lang w:val="ro-RO"/>
        </w:rPr>
        <w:t>industri</w:t>
      </w:r>
      <w:r w:rsidR="00D156B4">
        <w:rPr>
          <w:lang w:val="ro-RO"/>
        </w:rPr>
        <w:t>a</w:t>
      </w:r>
      <w:r w:rsidRPr="00A54479">
        <w:rPr>
          <w:lang w:val="ro-RO"/>
        </w:rPr>
        <w:t xml:space="preserve"> construcțiilor, cercetătorul apelând la cunoștințele sale din domeniul </w:t>
      </w:r>
      <w:r w:rsidR="00D156B4">
        <w:rPr>
          <w:lang w:val="ro-RO"/>
        </w:rPr>
        <w:t>analizat</w:t>
      </w:r>
      <w:r w:rsidRPr="00A54479">
        <w:rPr>
          <w:lang w:val="ro-RO"/>
        </w:rPr>
        <w:t xml:space="preserve">. După accesarea acestora, folosind cea de-a doua tehnică de colectare de date, </w:t>
      </w:r>
      <w:r w:rsidR="00D156B4">
        <w:rPr>
          <w:lang w:val="ro-RO"/>
        </w:rPr>
        <w:t>s-a</w:t>
      </w:r>
      <w:r w:rsidRPr="00A54479">
        <w:rPr>
          <w:lang w:val="ro-RO"/>
        </w:rPr>
        <w:t xml:space="preserve"> apela</w:t>
      </w:r>
      <w:r w:rsidR="00D156B4">
        <w:rPr>
          <w:lang w:val="ro-RO"/>
        </w:rPr>
        <w:t>t</w:t>
      </w:r>
      <w:r w:rsidRPr="00A54479">
        <w:rPr>
          <w:lang w:val="ro-RO"/>
        </w:rPr>
        <w:t xml:space="preserve"> la rețeaua de cunoștințe avută de indivizii ce au susținut deja interviul. Tipurile de date colectate (exceptând câteva întrebări), nu pot fi ușor reduse la numere</w:t>
      </w:r>
      <w:r w:rsidR="00D156B4">
        <w:rPr>
          <w:lang w:val="ro-RO"/>
        </w:rPr>
        <w:t>,</w:t>
      </w:r>
      <w:r w:rsidRPr="00A54479">
        <w:rPr>
          <w:lang w:val="ro-RO"/>
        </w:rPr>
        <w:t xml:space="preserve"> ci exprimă cu precădere ridicată opinii și valori într-un context social complex. Aceste interviuri </w:t>
      </w:r>
      <w:r w:rsidR="00D156B4">
        <w:rPr>
          <w:lang w:val="ro-RO"/>
        </w:rPr>
        <w:t>au fost,</w:t>
      </w:r>
      <w:r w:rsidRPr="00A54479">
        <w:rPr>
          <w:lang w:val="ro-RO"/>
        </w:rPr>
        <w:t xml:space="preserve"> în primă fază</w:t>
      </w:r>
      <w:r w:rsidR="00D156B4">
        <w:rPr>
          <w:lang w:val="ro-RO"/>
        </w:rPr>
        <w:t>,</w:t>
      </w:r>
      <w:r w:rsidRPr="00A54479">
        <w:rPr>
          <w:lang w:val="ro-RO"/>
        </w:rPr>
        <w:t xml:space="preserve"> înregistrate, iar apoi transcrise pentru a putea fi</w:t>
      </w:r>
      <w:r w:rsidR="00D156B4">
        <w:rPr>
          <w:lang w:val="ro-RO"/>
        </w:rPr>
        <w:t>,</w:t>
      </w:r>
      <w:r w:rsidRPr="00A54479">
        <w:rPr>
          <w:lang w:val="ro-RO"/>
        </w:rPr>
        <w:t xml:space="preserve"> într-un pas ulterior</w:t>
      </w:r>
      <w:r w:rsidR="00D156B4">
        <w:rPr>
          <w:lang w:val="ro-RO"/>
        </w:rPr>
        <w:t>,</w:t>
      </w:r>
      <w:r w:rsidRPr="00A54479">
        <w:rPr>
          <w:lang w:val="ro-RO"/>
        </w:rPr>
        <w:t xml:space="preserve"> detaliat analizate. Se poate vorbi</w:t>
      </w:r>
      <w:r w:rsidR="00D156B4">
        <w:rPr>
          <w:lang w:val="ro-RO"/>
        </w:rPr>
        <w:t>,</w:t>
      </w:r>
      <w:r w:rsidRPr="00A54479">
        <w:rPr>
          <w:lang w:val="ro-RO"/>
        </w:rPr>
        <w:t xml:space="preserve"> astfel</w:t>
      </w:r>
      <w:r w:rsidR="00D156B4">
        <w:rPr>
          <w:lang w:val="ro-RO"/>
        </w:rPr>
        <w:t>,</w:t>
      </w:r>
      <w:r w:rsidRPr="00A54479">
        <w:rPr>
          <w:lang w:val="ro-RO"/>
        </w:rPr>
        <w:t xml:space="preserve"> despre date </w:t>
      </w:r>
      <w:r w:rsidRPr="00A54479">
        <w:rPr>
          <w:i/>
          <w:lang w:val="ro-RO"/>
        </w:rPr>
        <w:t>text nestructurate</w:t>
      </w:r>
      <w:r w:rsidRPr="00A54479">
        <w:rPr>
          <w:lang w:val="ro-RO"/>
        </w:rPr>
        <w:t>, neîncadrabile într-un tipar prestabilit.</w:t>
      </w:r>
    </w:p>
    <w:p w14:paraId="7BDFF7AA" w14:textId="6110A074" w:rsidR="00456581" w:rsidRPr="00A54479" w:rsidRDefault="00456581" w:rsidP="004F70CA">
      <w:pPr>
        <w:jc w:val="both"/>
        <w:rPr>
          <w:lang w:val="ro-RO"/>
        </w:rPr>
      </w:pPr>
      <w:r w:rsidRPr="00A54479">
        <w:rPr>
          <w:lang w:val="ro-RO"/>
        </w:rPr>
        <w:lastRenderedPageBreak/>
        <w:t xml:space="preserve">După colectarea datelor, acestea </w:t>
      </w:r>
      <w:r w:rsidR="00D156B4">
        <w:rPr>
          <w:lang w:val="ro-RO"/>
        </w:rPr>
        <w:t>au fost</w:t>
      </w:r>
      <w:r w:rsidRPr="00A54479">
        <w:rPr>
          <w:lang w:val="ro-RO"/>
        </w:rPr>
        <w:t xml:space="preserve"> organizate și </w:t>
      </w:r>
      <w:r w:rsidR="00D156B4">
        <w:rPr>
          <w:lang w:val="ro-RO"/>
        </w:rPr>
        <w:t>au fost</w:t>
      </w:r>
      <w:r w:rsidR="00D156B4" w:rsidRPr="00A54479">
        <w:rPr>
          <w:lang w:val="ro-RO"/>
        </w:rPr>
        <w:t xml:space="preserve"> identificate </w:t>
      </w:r>
      <w:r w:rsidRPr="00A54479">
        <w:rPr>
          <w:lang w:val="ro-RO"/>
        </w:rPr>
        <w:t xml:space="preserve">tiparele, urmând ca informațiile să fie codate și prelucrate utilizând software-uri de analiză a datelor calitative. Ca tip de analiză calitativă folosită, </w:t>
      </w:r>
      <w:r w:rsidR="00D156B4" w:rsidRPr="00A54479">
        <w:rPr>
          <w:lang w:val="ro-RO"/>
        </w:rPr>
        <w:t xml:space="preserve">a </w:t>
      </w:r>
      <w:r w:rsidR="00D156B4">
        <w:rPr>
          <w:lang w:val="ro-RO"/>
        </w:rPr>
        <w:t>fost</w:t>
      </w:r>
      <w:r w:rsidR="00D156B4" w:rsidRPr="00A54479">
        <w:rPr>
          <w:lang w:val="ro-RO"/>
        </w:rPr>
        <w:t xml:space="preserve"> folosită </w:t>
      </w:r>
      <w:r w:rsidRPr="00A54479">
        <w:rPr>
          <w:i/>
          <w:lang w:val="ro-RO"/>
        </w:rPr>
        <w:t>analiza de conținut</w:t>
      </w:r>
      <w:r w:rsidRPr="00A54479">
        <w:rPr>
          <w:lang w:val="ro-RO"/>
        </w:rPr>
        <w:t xml:space="preserve"> pentru a cataloga datele comportamentale și verbale</w:t>
      </w:r>
      <w:r w:rsidR="00D156B4">
        <w:rPr>
          <w:lang w:val="ro-RO"/>
        </w:rPr>
        <w:t>,</w:t>
      </w:r>
      <w:r w:rsidRPr="00A54479">
        <w:rPr>
          <w:lang w:val="ro-RO"/>
        </w:rPr>
        <w:t xml:space="preserve"> pentru a </w:t>
      </w:r>
      <w:r w:rsidR="00D156B4">
        <w:rPr>
          <w:lang w:val="ro-RO"/>
        </w:rPr>
        <w:t>le</w:t>
      </w:r>
      <w:r w:rsidR="00D156B4" w:rsidRPr="00A54479">
        <w:rPr>
          <w:lang w:val="ro-RO"/>
        </w:rPr>
        <w:t xml:space="preserve"> </w:t>
      </w:r>
      <w:r w:rsidRPr="00A54479">
        <w:rPr>
          <w:lang w:val="ro-RO"/>
        </w:rPr>
        <w:t xml:space="preserve">clasifica, sintetiza și încadra într-un tipar. După transcrierea datelor obținute din interviu, acestea </w:t>
      </w:r>
      <w:r w:rsidR="00D156B4">
        <w:rPr>
          <w:lang w:val="ro-RO"/>
        </w:rPr>
        <w:t>au fost</w:t>
      </w:r>
      <w:r w:rsidRPr="00A54479">
        <w:rPr>
          <w:lang w:val="ro-RO"/>
        </w:rPr>
        <w:t xml:space="preserve"> etichetate pentru a identifica pasajele de text relevante și apoi sortate pentru a le putea cataloga efectiv. Frecvența de apariție a anumitor termeni </w:t>
      </w:r>
      <w:r w:rsidR="00D156B4">
        <w:rPr>
          <w:lang w:val="ro-RO"/>
        </w:rPr>
        <w:t>a fost,</w:t>
      </w:r>
      <w:r w:rsidRPr="00A54479">
        <w:rPr>
          <w:lang w:val="ro-RO"/>
        </w:rPr>
        <w:t xml:space="preserve"> de asemenea</w:t>
      </w:r>
      <w:r w:rsidR="00D156B4">
        <w:rPr>
          <w:lang w:val="ro-RO"/>
        </w:rPr>
        <w:t>,</w:t>
      </w:r>
      <w:r w:rsidRPr="00A54479">
        <w:rPr>
          <w:lang w:val="ro-RO"/>
        </w:rPr>
        <w:t xml:space="preserve"> determinată. După prelucrarea rezultatelor, pentru a obține o validare internă, </w:t>
      </w:r>
      <w:r w:rsidR="00D156B4">
        <w:rPr>
          <w:lang w:val="ro-RO"/>
        </w:rPr>
        <w:t xml:space="preserve">a avut loc </w:t>
      </w:r>
      <w:r w:rsidRPr="00A54479">
        <w:rPr>
          <w:lang w:val="ro-RO"/>
        </w:rPr>
        <w:t xml:space="preserve">o triangulație cu cercetarea cantitativă. Astfel, valoarea de adevăr </w:t>
      </w:r>
      <w:r w:rsidR="00D156B4">
        <w:rPr>
          <w:lang w:val="ro-RO"/>
        </w:rPr>
        <w:t>a fost</w:t>
      </w:r>
      <w:r w:rsidRPr="00A54479">
        <w:rPr>
          <w:lang w:val="ro-RO"/>
        </w:rPr>
        <w:t xml:space="preserve"> îmbunătățită și consistența datelor </w:t>
      </w:r>
      <w:r w:rsidR="00D156B4">
        <w:rPr>
          <w:lang w:val="ro-RO"/>
        </w:rPr>
        <w:t>a fost una</w:t>
      </w:r>
      <w:r w:rsidRPr="00A54479">
        <w:rPr>
          <w:lang w:val="ro-RO"/>
        </w:rPr>
        <w:t xml:space="preserve"> ridicată. </w:t>
      </w:r>
    </w:p>
    <w:p w14:paraId="5A2D2320" w14:textId="01E35825" w:rsidR="00456581" w:rsidRPr="00A54479" w:rsidRDefault="00456581" w:rsidP="004F70CA">
      <w:pPr>
        <w:jc w:val="both"/>
        <w:rPr>
          <w:lang w:val="ro-RO"/>
        </w:rPr>
      </w:pPr>
      <w:r w:rsidRPr="00A54479">
        <w:rPr>
          <w:lang w:val="ro-RO"/>
        </w:rPr>
        <w:t xml:space="preserve">În cadrul cercetării calitative, </w:t>
      </w:r>
      <w:r w:rsidR="00D156B4" w:rsidRPr="00A54479">
        <w:rPr>
          <w:lang w:val="ro-RO"/>
        </w:rPr>
        <w:t xml:space="preserve">au fost prevăzute </w:t>
      </w:r>
      <w:r w:rsidRPr="00A54479">
        <w:rPr>
          <w:lang w:val="ro-RO"/>
        </w:rPr>
        <w:t xml:space="preserve">interviuri cu participanții activi </w:t>
      </w:r>
      <w:r w:rsidR="00D156B4">
        <w:rPr>
          <w:lang w:val="ro-RO"/>
        </w:rPr>
        <w:t>din</w:t>
      </w:r>
      <w:r w:rsidR="00D156B4" w:rsidRPr="00A54479">
        <w:rPr>
          <w:lang w:val="ro-RO"/>
        </w:rPr>
        <w:t xml:space="preserve"> </w:t>
      </w:r>
      <w:r w:rsidRPr="00A54479">
        <w:rPr>
          <w:lang w:val="ro-RO"/>
        </w:rPr>
        <w:t>industri</w:t>
      </w:r>
      <w:r w:rsidR="00D156B4">
        <w:rPr>
          <w:lang w:val="ro-RO"/>
        </w:rPr>
        <w:t>a</w:t>
      </w:r>
      <w:r w:rsidRPr="00A54479">
        <w:rPr>
          <w:lang w:val="ro-RO"/>
        </w:rPr>
        <w:t xml:space="preserve"> construcțiilor. Un număr de 26 de </w:t>
      </w:r>
      <w:r w:rsidR="00D156B4" w:rsidRPr="00A54479">
        <w:rPr>
          <w:lang w:val="ro-RO"/>
        </w:rPr>
        <w:t xml:space="preserve">astfel </w:t>
      </w:r>
      <w:r w:rsidR="00D156B4">
        <w:rPr>
          <w:lang w:val="ro-RO"/>
        </w:rPr>
        <w:t xml:space="preserve">de </w:t>
      </w:r>
      <w:r w:rsidRPr="00A54479">
        <w:rPr>
          <w:lang w:val="ro-RO"/>
        </w:rPr>
        <w:t xml:space="preserve">interviuri au fost efectuate în cadrul pieței românești de construcții, pentru a surprinde diferite puncte de vedere referitoare la tehnologiile informaționale și avantajele competitive pe care acestea le generează în domeniul construcțiilor. De asemenea, 40 de interviuri au fost </w:t>
      </w:r>
      <w:r w:rsidR="00D156B4">
        <w:rPr>
          <w:lang w:val="ro-RO"/>
        </w:rPr>
        <w:t>derulate</w:t>
      </w:r>
      <w:r w:rsidR="00D156B4" w:rsidRPr="00A54479">
        <w:rPr>
          <w:lang w:val="ro-RO"/>
        </w:rPr>
        <w:t xml:space="preserve"> </w:t>
      </w:r>
      <w:r w:rsidRPr="00A54479">
        <w:rPr>
          <w:lang w:val="ro-RO"/>
        </w:rPr>
        <w:t>în cadrul pieței germane a construcțiilor.</w:t>
      </w:r>
    </w:p>
    <w:p w14:paraId="10A971E6" w14:textId="4A42AB1E" w:rsidR="00456581" w:rsidRPr="00A54479" w:rsidRDefault="00456581" w:rsidP="004F70CA">
      <w:pPr>
        <w:jc w:val="both"/>
        <w:rPr>
          <w:lang w:val="ro-RO"/>
        </w:rPr>
      </w:pPr>
      <w:r w:rsidRPr="00A54479">
        <w:rPr>
          <w:lang w:val="ro-RO"/>
        </w:rPr>
        <w:t>Interviurile semistructurate au reprezentat instrumentul ales pentru culegerea datelor</w:t>
      </w:r>
      <w:r w:rsidR="00D156B4">
        <w:rPr>
          <w:lang w:val="ro-RO"/>
        </w:rPr>
        <w:t>, a</w:t>
      </w:r>
      <w:r w:rsidRPr="00A54479">
        <w:rPr>
          <w:lang w:val="ro-RO"/>
        </w:rPr>
        <w:t xml:space="preserve">cestea </w:t>
      </w:r>
      <w:r w:rsidR="00D156B4">
        <w:rPr>
          <w:lang w:val="ro-RO"/>
        </w:rPr>
        <w:t>fiind</w:t>
      </w:r>
      <w:r w:rsidR="00D156B4" w:rsidRPr="00A54479">
        <w:rPr>
          <w:lang w:val="ro-RO"/>
        </w:rPr>
        <w:t xml:space="preserve"> </w:t>
      </w:r>
      <w:r w:rsidRPr="00A54479">
        <w:rPr>
          <w:lang w:val="ro-RO"/>
        </w:rPr>
        <w:t>o combinație între cele structurate (cu întrebări prestabilite, fără nicio întrebare ulterioară adițională și fără deviere de la subiect</w:t>
      </w:r>
      <w:r w:rsidR="00D156B4">
        <w:rPr>
          <w:lang w:val="ro-RO"/>
        </w:rPr>
        <w:t>,</w:t>
      </w:r>
      <w:r w:rsidR="00D156B4" w:rsidRPr="00A54479">
        <w:rPr>
          <w:lang w:val="ro-RO"/>
        </w:rPr>
        <w:t xml:space="preserve"> </w:t>
      </w:r>
      <w:r w:rsidRPr="00A54479">
        <w:rPr>
          <w:lang w:val="ro-RO"/>
        </w:rPr>
        <w:t>fără alte explicații suplimentare) și cele nestructurate (au forma unei conversații obișnuite, neavând elemente pregătite</w:t>
      </w:r>
      <w:r w:rsidR="00D156B4">
        <w:rPr>
          <w:lang w:val="ro-RO"/>
        </w:rPr>
        <w:t xml:space="preserve"> anterior</w:t>
      </w:r>
      <w:r w:rsidRPr="00A54479">
        <w:rPr>
          <w:lang w:val="ro-RO"/>
        </w:rPr>
        <w:t>). Întrebările sunt structurate într-un mod care să permită obținerea unui maximum de informații, facilitând</w:t>
      </w:r>
      <w:r w:rsidR="00D156B4">
        <w:rPr>
          <w:lang w:val="ro-RO"/>
        </w:rPr>
        <w:t>,</w:t>
      </w:r>
      <w:r w:rsidRPr="00A54479">
        <w:rPr>
          <w:lang w:val="ro-RO"/>
        </w:rPr>
        <w:t xml:space="preserve"> totodată</w:t>
      </w:r>
      <w:r w:rsidR="00D156B4">
        <w:rPr>
          <w:lang w:val="ro-RO"/>
        </w:rPr>
        <w:t>,</w:t>
      </w:r>
      <w:r w:rsidRPr="00A54479">
        <w:rPr>
          <w:lang w:val="ro-RO"/>
        </w:rPr>
        <w:t xml:space="preserve"> compararea interviurilor. Acest tip de interviu mai este cunoscut sub denumirea de interviu standardizat cu răspunsuri deschise. </w:t>
      </w:r>
    </w:p>
    <w:p w14:paraId="76854E09" w14:textId="63849677" w:rsidR="00456581" w:rsidRPr="00A54479" w:rsidRDefault="00456581" w:rsidP="004F70CA">
      <w:pPr>
        <w:jc w:val="both"/>
        <w:rPr>
          <w:lang w:val="ro-RO"/>
        </w:rPr>
      </w:pPr>
      <w:r w:rsidRPr="00A54479">
        <w:rPr>
          <w:lang w:val="ro-RO"/>
        </w:rPr>
        <w:t xml:space="preserve">Întrebările nu </w:t>
      </w:r>
      <w:r w:rsidR="00B81BED">
        <w:rPr>
          <w:lang w:val="ro-RO"/>
        </w:rPr>
        <w:t>au un</w:t>
      </w:r>
      <w:r w:rsidRPr="00A54479">
        <w:rPr>
          <w:lang w:val="ro-RO"/>
        </w:rPr>
        <w:t xml:space="preserve"> caracter </w:t>
      </w:r>
      <w:r w:rsidR="00B81BED" w:rsidRPr="00A54479">
        <w:rPr>
          <w:lang w:val="ro-RO"/>
        </w:rPr>
        <w:t>provocat</w:t>
      </w:r>
      <w:r w:rsidR="00B81BED">
        <w:rPr>
          <w:lang w:val="ro-RO"/>
        </w:rPr>
        <w:t>or</w:t>
      </w:r>
      <w:r w:rsidR="00B81BED" w:rsidRPr="00A54479">
        <w:rPr>
          <w:lang w:val="ro-RO"/>
        </w:rPr>
        <w:t xml:space="preserve"> </w:t>
      </w:r>
      <w:r w:rsidRPr="00A54479">
        <w:rPr>
          <w:lang w:val="ro-RO"/>
        </w:rPr>
        <w:t>sau ipotetic, ci</w:t>
      </w:r>
      <w:r w:rsidR="00B81BED">
        <w:rPr>
          <w:lang w:val="ro-RO"/>
        </w:rPr>
        <w:t>,</w:t>
      </w:r>
      <w:r w:rsidRPr="00A54479">
        <w:rPr>
          <w:lang w:val="ro-RO"/>
        </w:rPr>
        <w:t xml:space="preserve"> mai cu seamă</w:t>
      </w:r>
      <w:r w:rsidR="00B81BED">
        <w:rPr>
          <w:lang w:val="ro-RO"/>
        </w:rPr>
        <w:t>,</w:t>
      </w:r>
      <w:r w:rsidRPr="00A54479">
        <w:rPr>
          <w:lang w:val="ro-RO"/>
        </w:rPr>
        <w:t xml:space="preserve"> idealistic și interpretativ. Acestea </w:t>
      </w:r>
      <w:r w:rsidR="00B81BED">
        <w:rPr>
          <w:lang w:val="ro-RO"/>
        </w:rPr>
        <w:t>sunt</w:t>
      </w:r>
      <w:r w:rsidRPr="00A54479">
        <w:rPr>
          <w:lang w:val="ro-RO"/>
        </w:rPr>
        <w:t xml:space="preserve"> </w:t>
      </w:r>
      <w:r w:rsidR="00B81BED">
        <w:rPr>
          <w:lang w:val="ro-RO"/>
        </w:rPr>
        <w:t>concentrate</w:t>
      </w:r>
      <w:r w:rsidR="00B81BED" w:rsidRPr="00A54479">
        <w:rPr>
          <w:lang w:val="ro-RO"/>
        </w:rPr>
        <w:t xml:space="preserve"> </w:t>
      </w:r>
      <w:r w:rsidRPr="00A54479">
        <w:rPr>
          <w:lang w:val="ro-RO"/>
        </w:rPr>
        <w:t xml:space="preserve">pe experiența, nivelul de cunoaștere și pe opiniile profesioniștilor din domeniul construcțiilor. </w:t>
      </w:r>
      <w:r w:rsidR="00B81BED">
        <w:rPr>
          <w:lang w:val="ro-RO"/>
        </w:rPr>
        <w:t>Au fost</w:t>
      </w:r>
      <w:r w:rsidRPr="00A54479">
        <w:rPr>
          <w:lang w:val="ro-RO"/>
        </w:rPr>
        <w:t xml:space="preserve"> înregistrate, cu data și ora efectuării acestora și fiecărui participant i </w:t>
      </w:r>
      <w:r w:rsidR="00B81BED">
        <w:rPr>
          <w:lang w:val="ro-RO"/>
        </w:rPr>
        <w:t>s-a</w:t>
      </w:r>
      <w:r w:rsidRPr="00A54479">
        <w:rPr>
          <w:lang w:val="ro-RO"/>
        </w:rPr>
        <w:t xml:space="preserve"> atribui</w:t>
      </w:r>
      <w:r w:rsidR="00B81BED">
        <w:rPr>
          <w:lang w:val="ro-RO"/>
        </w:rPr>
        <w:t>t</w:t>
      </w:r>
      <w:r w:rsidRPr="00A54479">
        <w:rPr>
          <w:lang w:val="ro-RO"/>
        </w:rPr>
        <w:t xml:space="preserve"> un ID</w:t>
      </w:r>
      <w:r w:rsidR="00B81BED">
        <w:rPr>
          <w:lang w:val="ro-RO"/>
        </w:rPr>
        <w:t>,</w:t>
      </w:r>
      <w:r w:rsidRPr="00A54479">
        <w:rPr>
          <w:lang w:val="ro-RO"/>
        </w:rPr>
        <w:t xml:space="preserve"> pentru a nu îi fi dezvăluită identitatea. Avantajele acestui tip de interviu stau în nivelul de detaliere al informației</w:t>
      </w:r>
      <w:r w:rsidR="00B81BED">
        <w:rPr>
          <w:lang w:val="ro-RO"/>
        </w:rPr>
        <w:t>,</w:t>
      </w:r>
      <w:r w:rsidRPr="00A54479">
        <w:rPr>
          <w:lang w:val="ro-RO"/>
        </w:rPr>
        <w:t xml:space="preserve"> care atinge un nivel extrem de ridicat</w:t>
      </w:r>
      <w:r w:rsidR="00B81BED">
        <w:rPr>
          <w:lang w:val="ro-RO"/>
        </w:rPr>
        <w:t>,</w:t>
      </w:r>
      <w:r w:rsidRPr="00A54479">
        <w:rPr>
          <w:lang w:val="ro-RO"/>
        </w:rPr>
        <w:t xml:space="preserve"> iar spectrul informațiilor este extrem de variat, permițând participanților să își exprime întreg punctul de vedere și experiențele lor</w:t>
      </w:r>
      <w:sdt>
        <w:sdtPr>
          <w:rPr>
            <w:lang w:val="ro-RO"/>
          </w:rPr>
          <w:id w:val="-1031883245"/>
        </w:sdtPr>
        <w:sdtContent>
          <w:r w:rsidRPr="00A54479">
            <w:rPr>
              <w:lang w:val="ro-RO"/>
            </w:rPr>
            <w:fldChar w:fldCharType="begin"/>
          </w:r>
          <w:r w:rsidRPr="00A54479">
            <w:rPr>
              <w:lang w:val="ro-RO"/>
            </w:rPr>
            <w:instrText xml:space="preserve">CITATION Platzhalter20 \l 1048 </w:instrText>
          </w:r>
          <w:r w:rsidRPr="00A54479">
            <w:rPr>
              <w:lang w:val="ro-RO"/>
            </w:rPr>
            <w:fldChar w:fldCharType="separate"/>
          </w:r>
          <w:r w:rsidRPr="00A54479">
            <w:rPr>
              <w:lang w:val="ro-RO"/>
            </w:rPr>
            <w:t xml:space="preserve"> (Turner, 2010)</w:t>
          </w:r>
          <w:r w:rsidRPr="00A54479">
            <w:rPr>
              <w:lang w:val="ro-RO"/>
            </w:rPr>
            <w:fldChar w:fldCharType="end"/>
          </w:r>
        </w:sdtContent>
      </w:sdt>
      <w:r w:rsidRPr="00A54479">
        <w:rPr>
          <w:lang w:val="ro-RO"/>
        </w:rPr>
        <w:t>. Un dezavantaj al acestui tip de interviu constă în dificultatea de codare, întrucât</w:t>
      </w:r>
      <w:r w:rsidR="00C37797">
        <w:rPr>
          <w:lang w:val="ro-RO"/>
        </w:rPr>
        <w:t>,</w:t>
      </w:r>
      <w:r w:rsidRPr="00A54479">
        <w:rPr>
          <w:lang w:val="ro-RO"/>
        </w:rPr>
        <w:t xml:space="preserve"> folosind întrebări cu răspuns deschis, rezultatele pot avea forme diferite.</w:t>
      </w:r>
    </w:p>
    <w:p w14:paraId="730F9BEA" w14:textId="77777777" w:rsidR="00456581" w:rsidRPr="00A54479" w:rsidRDefault="00456581" w:rsidP="004F70CA">
      <w:pPr>
        <w:jc w:val="both"/>
        <w:rPr>
          <w:lang w:val="ro-RO"/>
        </w:rPr>
      </w:pPr>
      <w:r w:rsidRPr="00A54479">
        <w:rPr>
          <w:lang w:val="ro-RO"/>
        </w:rPr>
        <w:t xml:space="preserve">După obținerea interviurilor și a datelor primare, analiza de conținut a utilizat următorul traseu: 1. Transcrierea (și traducerea) înregistrărilor; 2. Editarea și salvarea datelor; 3. Codare; 4. Sortarea și analiza datelor; 5.Selectarea informațiilor relevante; 6. Încadrarea în tipare; 7. Identificarea frecvenței de apariție a anumitor termeni; 8. Raport final. </w:t>
      </w:r>
    </w:p>
    <w:p w14:paraId="3FA26208" w14:textId="77777777" w:rsidR="00AC711F" w:rsidRPr="00A54479" w:rsidRDefault="00AC711F">
      <w:pPr>
        <w:rPr>
          <w:lang w:val="ro-RO"/>
        </w:rPr>
      </w:pPr>
    </w:p>
    <w:p w14:paraId="5397A40C" w14:textId="77777777" w:rsidR="00AC711F" w:rsidRPr="00A54479" w:rsidRDefault="00F179B6" w:rsidP="009967F7">
      <w:pPr>
        <w:pStyle w:val="berschrift2"/>
        <w:ind w:firstLine="0"/>
        <w:rPr>
          <w:lang w:val="ro-RO"/>
        </w:rPr>
      </w:pPr>
      <w:bookmarkStart w:id="78" w:name="_Toc130027504"/>
      <w:bookmarkStart w:id="79" w:name="_Toc114897523"/>
      <w:bookmarkStart w:id="80" w:name="_Toc120028577"/>
      <w:bookmarkStart w:id="81" w:name="_Toc130354413"/>
      <w:r w:rsidRPr="00A54479">
        <w:rPr>
          <w:lang w:val="ro-RO"/>
        </w:rPr>
        <w:t>Rezultate pe piața construcțiilor din România</w:t>
      </w:r>
      <w:bookmarkEnd w:id="78"/>
      <w:bookmarkEnd w:id="79"/>
      <w:bookmarkEnd w:id="80"/>
      <w:bookmarkEnd w:id="81"/>
    </w:p>
    <w:p w14:paraId="7B7D43B6" w14:textId="77777777" w:rsidR="00AC711F" w:rsidRPr="00A54479" w:rsidRDefault="00AC711F">
      <w:pPr>
        <w:rPr>
          <w:rFonts w:cs="Times New Roman"/>
          <w:lang w:val="ro-RO"/>
        </w:rPr>
      </w:pPr>
    </w:p>
    <w:p w14:paraId="5BFA1F2F" w14:textId="5BD77325" w:rsidR="00456581" w:rsidRPr="00A54479" w:rsidRDefault="00456581" w:rsidP="004F70CA">
      <w:pPr>
        <w:jc w:val="both"/>
        <w:rPr>
          <w:lang w:val="ro-RO"/>
        </w:rPr>
      </w:pPr>
      <w:r w:rsidRPr="00A54479">
        <w:rPr>
          <w:lang w:val="ro-RO"/>
        </w:rPr>
        <w:t xml:space="preserve">Toți respondenții au fost de acord să își dezvăluie identitatea și au oferit date de contact pentru eventuale neclarități cu privire la răspunsurile oferite. Actorilor pieței românești a construcțiilor </w:t>
      </w:r>
      <w:r w:rsidR="00C37797">
        <w:rPr>
          <w:lang w:val="ro-RO"/>
        </w:rPr>
        <w:t>le-</w:t>
      </w:r>
      <w:r w:rsidRPr="00A54479">
        <w:rPr>
          <w:lang w:val="ro-RO"/>
        </w:rPr>
        <w:t>a fost atribuit câte un cod</w:t>
      </w:r>
      <w:r w:rsidR="00C37797">
        <w:rPr>
          <w:lang w:val="ro-RO"/>
        </w:rPr>
        <w:t>,</w:t>
      </w:r>
      <w:r w:rsidRPr="00A54479">
        <w:rPr>
          <w:lang w:val="ro-RO"/>
        </w:rPr>
        <w:t xml:space="preserve"> pentru a evita folosirea numelui sau a inițialelor acestora. Interviurile au avut loc în limba română, în primă fază </w:t>
      </w:r>
      <w:r w:rsidR="00C37797">
        <w:rPr>
          <w:lang w:val="ro-RO"/>
        </w:rPr>
        <w:t>fiind</w:t>
      </w:r>
      <w:r w:rsidRPr="00A54479">
        <w:rPr>
          <w:lang w:val="ro-RO"/>
        </w:rPr>
        <w:t xml:space="preserve"> înregistrate și salvate pe computer, </w:t>
      </w:r>
      <w:r w:rsidR="00C37797">
        <w:rPr>
          <w:lang w:val="ro-RO"/>
        </w:rPr>
        <w:t xml:space="preserve">pentru ca, </w:t>
      </w:r>
      <w:r w:rsidRPr="00A54479">
        <w:rPr>
          <w:lang w:val="ro-RO"/>
        </w:rPr>
        <w:t>într-</w:t>
      </w:r>
      <w:r w:rsidR="00C37797">
        <w:rPr>
          <w:lang w:val="ro-RO"/>
        </w:rPr>
        <w:t>o</w:t>
      </w:r>
      <w:r w:rsidRPr="00A54479">
        <w:rPr>
          <w:lang w:val="ro-RO"/>
        </w:rPr>
        <w:t xml:space="preserve"> </w:t>
      </w:r>
      <w:r w:rsidR="00C37797">
        <w:rPr>
          <w:lang w:val="ro-RO"/>
        </w:rPr>
        <w:t>etapă</w:t>
      </w:r>
      <w:r w:rsidR="00C37797" w:rsidRPr="00A54479">
        <w:rPr>
          <w:lang w:val="ro-RO"/>
        </w:rPr>
        <w:t xml:space="preserve"> </w:t>
      </w:r>
      <w:r w:rsidRPr="00A54479">
        <w:rPr>
          <w:lang w:val="ro-RO"/>
        </w:rPr>
        <w:t>ulterio</w:t>
      </w:r>
      <w:r w:rsidR="00C37797">
        <w:rPr>
          <w:lang w:val="ro-RO"/>
        </w:rPr>
        <w:t>a</w:t>
      </w:r>
      <w:r w:rsidRPr="00A54479">
        <w:rPr>
          <w:lang w:val="ro-RO"/>
        </w:rPr>
        <w:t>r</w:t>
      </w:r>
      <w:r w:rsidR="00C37797">
        <w:rPr>
          <w:lang w:val="ro-RO"/>
        </w:rPr>
        <w:t xml:space="preserve">ă, să fie </w:t>
      </w:r>
      <w:r w:rsidRPr="00A54479">
        <w:rPr>
          <w:lang w:val="ro-RO"/>
        </w:rPr>
        <w:t>transcrise.</w:t>
      </w:r>
    </w:p>
    <w:p w14:paraId="258B2F1C" w14:textId="05E8E727" w:rsidR="00456581" w:rsidRPr="00A54479" w:rsidRDefault="00456581" w:rsidP="004F70CA">
      <w:pPr>
        <w:jc w:val="both"/>
        <w:rPr>
          <w:lang w:val="ro-RO"/>
        </w:rPr>
      </w:pPr>
      <w:r w:rsidRPr="00A54479">
        <w:rPr>
          <w:lang w:val="ro-RO"/>
        </w:rPr>
        <w:t xml:space="preserve">Timpul necesar realizării interviului a variat între 14 și 50 de minute. </w:t>
      </w:r>
      <w:r w:rsidR="00031517">
        <w:rPr>
          <w:lang w:val="ro-RO"/>
        </w:rPr>
        <w:t>A</w:t>
      </w:r>
      <w:r w:rsidR="00031517" w:rsidRPr="00A54479">
        <w:rPr>
          <w:lang w:val="ro-RO"/>
        </w:rPr>
        <w:t xml:space="preserve">u fost înregistrate 8 interviuri </w:t>
      </w:r>
      <w:r w:rsidR="00031517">
        <w:rPr>
          <w:lang w:val="ro-RO"/>
        </w:rPr>
        <w:t>care au durat î</w:t>
      </w:r>
      <w:r w:rsidRPr="00A54479">
        <w:rPr>
          <w:lang w:val="ro-RO"/>
        </w:rPr>
        <w:t>ntre 14 și 19 minute, în timp ce 8 indivizi au avut nevoie de maxim jumătate de oră pentru a răspunde întrebărilor programate. Un număr de 4 participanți au necesitat între 30 și 40 de minute, în timp ce alți 6 au reușit să ofere un feedback foarte detaliat asupra imaginii industriei construcțiilor autohtone</w:t>
      </w:r>
      <w:r w:rsidR="004F70CA">
        <w:rPr>
          <w:lang w:val="ro-RO"/>
        </w:rPr>
        <w:t xml:space="preserve"> în 40-50 de minute</w:t>
      </w:r>
      <w:r w:rsidRPr="00A54479">
        <w:rPr>
          <w:lang w:val="ro-RO"/>
        </w:rPr>
        <w:t xml:space="preserve">, privite din perspectiva </w:t>
      </w:r>
      <w:r w:rsidRPr="00A54479">
        <w:rPr>
          <w:lang w:val="ro-RO"/>
        </w:rPr>
        <w:lastRenderedPageBreak/>
        <w:t xml:space="preserve">tehnologiilor. </w:t>
      </w:r>
      <w:r w:rsidR="00031517">
        <w:rPr>
          <w:lang w:val="ro-RO"/>
        </w:rPr>
        <w:t>N</w:t>
      </w:r>
      <w:r w:rsidR="00031517" w:rsidRPr="00A54479">
        <w:rPr>
          <w:lang w:val="ro-RO"/>
        </w:rPr>
        <w:t>u a fost depășită</w:t>
      </w:r>
      <w:r w:rsidR="00031517" w:rsidRPr="00A54479" w:rsidDel="00031517">
        <w:rPr>
          <w:lang w:val="ro-RO"/>
        </w:rPr>
        <w:t xml:space="preserve"> </w:t>
      </w:r>
      <w:r w:rsidR="00031517">
        <w:rPr>
          <w:lang w:val="ro-RO"/>
        </w:rPr>
        <w:t>d</w:t>
      </w:r>
      <w:r w:rsidRPr="00A54479">
        <w:rPr>
          <w:lang w:val="ro-RO"/>
        </w:rPr>
        <w:t xml:space="preserve">urata </w:t>
      </w:r>
      <w:r w:rsidR="00031517">
        <w:rPr>
          <w:lang w:val="ro-RO"/>
        </w:rPr>
        <w:t>unei ore</w:t>
      </w:r>
      <w:r w:rsidRPr="00A54479">
        <w:rPr>
          <w:lang w:val="ro-RO"/>
        </w:rPr>
        <w:t xml:space="preserve">, fapt ce sugerează o concentrare ridicată în timpul culegerii interviului </w:t>
      </w:r>
      <w:sdt>
        <w:sdtPr>
          <w:rPr>
            <w:lang w:val="ro-RO"/>
          </w:rPr>
          <w:id w:val="118419805"/>
        </w:sdtPr>
        <w:sdtContent>
          <w:r w:rsidRPr="00A54479">
            <w:rPr>
              <w:lang w:val="ro-RO"/>
            </w:rPr>
            <w:fldChar w:fldCharType="begin"/>
          </w:r>
          <w:r w:rsidRPr="00A54479">
            <w:rPr>
              <w:lang w:val="ro-RO"/>
            </w:rPr>
            <w:instrText xml:space="preserve">CITATION McN10 \l 1048 </w:instrText>
          </w:r>
          <w:r w:rsidRPr="00A54479">
            <w:rPr>
              <w:lang w:val="ro-RO"/>
            </w:rPr>
            <w:fldChar w:fldCharType="separate"/>
          </w:r>
          <w:r w:rsidRPr="00A54479">
            <w:rPr>
              <w:lang w:val="ro-RO"/>
            </w:rPr>
            <w:t>(McNamarra, 2010)</w:t>
          </w:r>
          <w:r w:rsidRPr="00A54479">
            <w:rPr>
              <w:lang w:val="ro-RO"/>
            </w:rPr>
            <w:fldChar w:fldCharType="end"/>
          </w:r>
        </w:sdtContent>
      </w:sdt>
      <w:r w:rsidRPr="00A54479">
        <w:rPr>
          <w:lang w:val="ro-RO"/>
        </w:rPr>
        <w:t xml:space="preserve"> și doar două persoane au răspuns </w:t>
      </w:r>
      <w:r w:rsidR="00031517">
        <w:rPr>
          <w:lang w:val="ro-RO"/>
        </w:rPr>
        <w:t xml:space="preserve">într-un interval de timp de </w:t>
      </w:r>
      <w:r w:rsidRPr="00A54479">
        <w:rPr>
          <w:lang w:val="ro-RO"/>
        </w:rPr>
        <w:t xml:space="preserve">sub 15 minute (14), la acestea </w:t>
      </w:r>
      <w:r w:rsidR="00031517" w:rsidRPr="00A54479">
        <w:rPr>
          <w:lang w:val="ro-RO"/>
        </w:rPr>
        <w:t xml:space="preserve">fiind resimțită </w:t>
      </w:r>
      <w:r w:rsidRPr="00A54479">
        <w:rPr>
          <w:lang w:val="ro-RO"/>
        </w:rPr>
        <w:t xml:space="preserve">lipsa timpului generată de natura postului. </w:t>
      </w:r>
    </w:p>
    <w:p w14:paraId="347D7BBF" w14:textId="5C4C8A94" w:rsidR="00456581" w:rsidRPr="00A54479" w:rsidRDefault="00456581" w:rsidP="004F70CA">
      <w:pPr>
        <w:jc w:val="both"/>
        <w:rPr>
          <w:lang w:val="ro-RO"/>
        </w:rPr>
      </w:pPr>
      <w:r w:rsidRPr="00A54479">
        <w:rPr>
          <w:lang w:val="ro-RO"/>
        </w:rPr>
        <w:t xml:space="preserve">Întrebarea numărul 9 este direct dependentă de răspunsul la întrebarea precedentă și este adresată acelor participanți la interviuri care au răspuns cu </w:t>
      </w:r>
      <w:r w:rsidR="00EA2726">
        <w:rPr>
          <w:lang w:val="ro-RO"/>
        </w:rPr>
        <w:t>„</w:t>
      </w:r>
      <w:r w:rsidRPr="00A54479">
        <w:rPr>
          <w:lang w:val="ro-RO"/>
        </w:rPr>
        <w:t>da</w:t>
      </w:r>
      <w:r w:rsidR="00EA2726">
        <w:rPr>
          <w:lang w:val="ro-RO"/>
        </w:rPr>
        <w:t>”</w:t>
      </w:r>
      <w:r w:rsidRPr="00A54479">
        <w:rPr>
          <w:lang w:val="ro-RO"/>
        </w:rPr>
        <w:t xml:space="preserve"> la punctul anterior. Un număr de 22 de răspunsuri au fost înregistrate la această întrebare, multe dintre acestea fiind foarte bine detaliate și complexe, </w:t>
      </w:r>
      <w:r w:rsidR="00EA2726">
        <w:rPr>
          <w:lang w:val="ro-RO"/>
        </w:rPr>
        <w:t>așa cum este cazul</w:t>
      </w:r>
      <w:r w:rsidR="00EA2726" w:rsidRPr="00A54479">
        <w:rPr>
          <w:lang w:val="ro-RO"/>
        </w:rPr>
        <w:t xml:space="preserve"> </w:t>
      </w:r>
      <w:r w:rsidRPr="00A54479">
        <w:rPr>
          <w:lang w:val="ro-RO"/>
        </w:rPr>
        <w:t>un</w:t>
      </w:r>
      <w:r w:rsidR="00EA2726">
        <w:rPr>
          <w:lang w:val="ro-RO"/>
        </w:rPr>
        <w:t>ui</w:t>
      </w:r>
      <w:r w:rsidRPr="00A54479">
        <w:rPr>
          <w:lang w:val="ro-RO"/>
        </w:rPr>
        <w:t xml:space="preserve"> inginer proiectant, cu peste 10 ani de experiență</w:t>
      </w:r>
      <w:r w:rsidR="00EA2726">
        <w:rPr>
          <w:lang w:val="ro-RO"/>
        </w:rPr>
        <w:t>, care</w:t>
      </w:r>
      <w:r w:rsidRPr="00A54479">
        <w:rPr>
          <w:lang w:val="ro-RO"/>
        </w:rPr>
        <w:t xml:space="preserve"> a afirmat: „Cum digitalizarea proiectelor este într-o fază destul de incipientă, companiile trebuie să acorde timp angajaților, pentru perfecționare, să le ofere infrastructura pentru o astfel de dezvoltare și trebuie avută mu</w:t>
      </w:r>
      <w:r w:rsidR="00EA2726">
        <w:rPr>
          <w:lang w:val="ro-RO"/>
        </w:rPr>
        <w:t>l</w:t>
      </w:r>
      <w:r w:rsidRPr="00A54479">
        <w:rPr>
          <w:lang w:val="ro-RO"/>
        </w:rPr>
        <w:t xml:space="preserve">tă răbdare, iar rezultatele nu vor întârzia să apară. Singura </w:t>
      </w:r>
      <w:r w:rsidR="00EA2726" w:rsidRPr="00A54479">
        <w:rPr>
          <w:lang w:val="ro-RO"/>
        </w:rPr>
        <w:t>barier</w:t>
      </w:r>
      <w:r w:rsidR="00EA2726">
        <w:rPr>
          <w:lang w:val="ro-RO"/>
        </w:rPr>
        <w:t>ă</w:t>
      </w:r>
      <w:r w:rsidR="00EA2726" w:rsidRPr="00A54479">
        <w:rPr>
          <w:lang w:val="ro-RO"/>
        </w:rPr>
        <w:t xml:space="preserve"> </w:t>
      </w:r>
      <w:r w:rsidRPr="00A54479">
        <w:rPr>
          <w:lang w:val="ro-RO"/>
        </w:rPr>
        <w:t xml:space="preserve">este faptul că ne aflăm la începutul digitalizării proiectelor, iar tranziția către digitalizare trebuie agreată atât de proiectant, de constructor și mai ales de beneficiar: aici nu trebuie să existe bariere.” În total, un număr de 13 tipuri de bariere au fost găsite, </w:t>
      </w:r>
      <w:r w:rsidR="00EA2726">
        <w:rPr>
          <w:lang w:val="ro-RO"/>
        </w:rPr>
        <w:t>acestea fiind</w:t>
      </w:r>
      <w:r w:rsidRPr="00A54479">
        <w:rPr>
          <w:lang w:val="ro-RO"/>
        </w:rPr>
        <w:t xml:space="preserve"> grupate în 5 categorii, </w:t>
      </w:r>
      <w:r w:rsidR="00EA2726">
        <w:rPr>
          <w:lang w:val="ro-RO"/>
        </w:rPr>
        <w:t>așa cum</w:t>
      </w:r>
      <w:r w:rsidR="00EA2726" w:rsidRPr="00A54479">
        <w:rPr>
          <w:lang w:val="ro-RO"/>
        </w:rPr>
        <w:t xml:space="preserve"> </w:t>
      </w:r>
      <w:r w:rsidRPr="00A54479">
        <w:rPr>
          <w:lang w:val="ro-RO"/>
        </w:rPr>
        <w:t>se poate observa în Figura 2.14 și în Tabelul 2.4.</w:t>
      </w:r>
    </w:p>
    <w:p w14:paraId="4D0126E0" w14:textId="77777777" w:rsidR="00456581" w:rsidRPr="00A54479" w:rsidRDefault="00456581" w:rsidP="00456581">
      <w:pPr>
        <w:rPr>
          <w:lang w:val="ro-RO"/>
        </w:rPr>
      </w:pPr>
    </w:p>
    <w:p w14:paraId="403D4D12" w14:textId="77777777" w:rsidR="00456581" w:rsidRPr="00A54479" w:rsidRDefault="00456581" w:rsidP="00456581">
      <w:pPr>
        <w:ind w:firstLine="0"/>
        <w:jc w:val="center"/>
        <w:rPr>
          <w:lang w:val="ro-RO"/>
        </w:rPr>
      </w:pPr>
      <w:r w:rsidRPr="004F70CA">
        <w:rPr>
          <w:noProof/>
          <w:lang w:eastAsia="de-DE"/>
        </w:rPr>
        <w:drawing>
          <wp:inline distT="0" distB="0" distL="0" distR="0" wp14:anchorId="7928C779" wp14:editId="2C7961C6">
            <wp:extent cx="4391025" cy="2009775"/>
            <wp:effectExtent l="0" t="0" r="9525" b="9525"/>
            <wp:docPr id="141" name="Diagramm 141"/>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41" name="Diagramm 141"/>
                    <pic:cNvPicPr>
                      <a:picLocks noGrp="1" noChangeAspect="1" noMove="1" noResize="1" noEditPoints="1" noAdjustHandles="1" noChangeArrowheads="1" noChangeShapeType="1"/>
                    </pic:cNvPicPr>
                  </pic:nvPicPr>
                  <pic:blipFill>
                    <a:blip r:embed="rId21"/>
                    <a:stretch>
                      <a:fillRect/>
                    </a:stretch>
                  </pic:blipFill>
                  <pic:spPr>
                    <a:xfrm>
                      <a:off x="0" y="0"/>
                      <a:ext cx="4391025" cy="2009775"/>
                    </a:xfrm>
                    <a:prstGeom prst="rect">
                      <a:avLst/>
                    </a:prstGeom>
                  </pic:spPr>
                </pic:pic>
              </a:graphicData>
            </a:graphic>
          </wp:inline>
        </w:drawing>
      </w:r>
    </w:p>
    <w:p w14:paraId="0AC28262" w14:textId="77777777" w:rsidR="00456581" w:rsidRPr="00A54479" w:rsidRDefault="00456581" w:rsidP="00456581">
      <w:pPr>
        <w:pStyle w:val="KeinLeerraum"/>
        <w:ind w:firstLine="0"/>
        <w:rPr>
          <w:lang w:val="ro-RO"/>
        </w:rPr>
      </w:pPr>
      <w:bookmarkStart w:id="82" w:name="_Toc129857748"/>
      <w:bookmarkStart w:id="83" w:name="_Toc129858107"/>
      <w:bookmarkStart w:id="84" w:name="_Toc128320904"/>
      <w:bookmarkStart w:id="85" w:name="_Toc120028642"/>
      <w:bookmarkStart w:id="86" w:name="_Toc130192941"/>
      <w:bookmarkStart w:id="87" w:name="_Toc130243826"/>
      <w:r w:rsidRPr="00A54479">
        <w:rPr>
          <w:lang w:val="ro-RO"/>
        </w:rPr>
        <w:t>Fig. 2.14. Categorii de bariere ce stau în calea folosirii tehnologiilor pentru piața construcțiilor din România</w:t>
      </w:r>
      <w:bookmarkEnd w:id="82"/>
      <w:bookmarkEnd w:id="83"/>
      <w:bookmarkEnd w:id="84"/>
      <w:bookmarkEnd w:id="85"/>
      <w:bookmarkEnd w:id="86"/>
      <w:bookmarkEnd w:id="87"/>
    </w:p>
    <w:p w14:paraId="6310B115" w14:textId="77777777" w:rsidR="00456581" w:rsidRPr="00A54479" w:rsidRDefault="00456581" w:rsidP="00456581">
      <w:pPr>
        <w:rPr>
          <w:rFonts w:cs="Times New Roman"/>
          <w:szCs w:val="24"/>
          <w:lang w:val="ro-RO"/>
        </w:rPr>
      </w:pPr>
    </w:p>
    <w:p w14:paraId="12665769" w14:textId="4934D56A" w:rsidR="00456581" w:rsidRPr="00A54479" w:rsidRDefault="00456581" w:rsidP="004F70CA">
      <w:pPr>
        <w:jc w:val="both"/>
        <w:rPr>
          <w:lang w:val="ro-RO"/>
        </w:rPr>
      </w:pPr>
      <w:r w:rsidRPr="00A54479">
        <w:rPr>
          <w:lang w:val="ro-RO"/>
        </w:rPr>
        <w:t>În cadrul pieței construcțiilor din România, cel mai des întâlnit obstacol pare a fi cel financiar, costurile ridicate</w:t>
      </w:r>
      <w:r w:rsidR="00EA2726">
        <w:rPr>
          <w:lang w:val="ro-RO"/>
        </w:rPr>
        <w:t>,</w:t>
      </w:r>
      <w:r w:rsidRPr="00A54479">
        <w:rPr>
          <w:lang w:val="ro-RO"/>
        </w:rPr>
        <w:t xml:space="preserve"> necesare fie achiziționării </w:t>
      </w:r>
      <w:r w:rsidR="00EA2726">
        <w:rPr>
          <w:lang w:val="ro-RO"/>
        </w:rPr>
        <w:t>de tehnologii, fie</w:t>
      </w:r>
      <w:r w:rsidRPr="00A54479">
        <w:rPr>
          <w:lang w:val="ro-RO"/>
        </w:rPr>
        <w:t xml:space="preserve"> școlarizării personalului</w:t>
      </w:r>
      <w:r w:rsidR="00EA2726">
        <w:rPr>
          <w:lang w:val="ro-RO"/>
        </w:rPr>
        <w:t>,</w:t>
      </w:r>
      <w:r w:rsidRPr="00A54479">
        <w:rPr>
          <w:lang w:val="ro-RO"/>
        </w:rPr>
        <w:t xml:space="preserve"> își spun cuvântul. Câteva exemple foarte sugestive în această direcție sunt fie </w:t>
      </w:r>
      <w:r w:rsidR="00EA2726">
        <w:rPr>
          <w:lang w:val="ro-RO"/>
        </w:rPr>
        <w:t xml:space="preserve">ce </w:t>
      </w:r>
      <w:r w:rsidR="00EA2726" w:rsidRPr="00A54479">
        <w:rPr>
          <w:lang w:val="ro-RO"/>
        </w:rPr>
        <w:t xml:space="preserve">a afirmat </w:t>
      </w:r>
      <w:r w:rsidRPr="00A54479">
        <w:rPr>
          <w:lang w:val="ro-RO"/>
        </w:rPr>
        <w:t>un inginer din cadrul unei companii medii inferioare: „Toate aceste tehnologii ar fi destul de costisitoare și se pare că în acest moment bugetul firmei nu suportă și aceste costuri”</w:t>
      </w:r>
      <w:r w:rsidR="00EA2726">
        <w:rPr>
          <w:lang w:val="ro-RO"/>
        </w:rPr>
        <w:t xml:space="preserve">, fie ce a declarat </w:t>
      </w:r>
      <w:r w:rsidRPr="00A54479">
        <w:rPr>
          <w:lang w:val="ro-RO"/>
        </w:rPr>
        <w:t>un manager de firmă mică: „prețul ridicat al acestora ce nu este întotdeauna acoperit de prețul serviciilor prestate”.</w:t>
      </w:r>
    </w:p>
    <w:p w14:paraId="56EB2551" w14:textId="4832E9B5" w:rsidR="000A7B03" w:rsidRPr="00A54479" w:rsidRDefault="000A7B03" w:rsidP="004F70CA">
      <w:pPr>
        <w:jc w:val="both"/>
        <w:rPr>
          <w:lang w:val="ro-RO"/>
        </w:rPr>
      </w:pPr>
      <w:r w:rsidRPr="00A54479">
        <w:rPr>
          <w:lang w:val="ro-RO"/>
        </w:rPr>
        <w:t xml:space="preserve">Altfel spus, investiția în tehnologii trebuie amortizată, iar în momentul de față prețul serviciilor prestate nu acoperă costul investiției în tehnologii. De asemenea, </w:t>
      </w:r>
      <w:r w:rsidR="000974EA">
        <w:rPr>
          <w:lang w:val="ro-RO"/>
        </w:rPr>
        <w:t>problema</w:t>
      </w:r>
      <w:r w:rsidR="000974EA" w:rsidRPr="00A54479">
        <w:rPr>
          <w:lang w:val="ro-RO"/>
        </w:rPr>
        <w:t xml:space="preserve"> </w:t>
      </w:r>
      <w:r w:rsidRPr="00A54479">
        <w:rPr>
          <w:lang w:val="ro-RO"/>
        </w:rPr>
        <w:t xml:space="preserve">rentabilității apare </w:t>
      </w:r>
      <w:r w:rsidR="000974EA">
        <w:rPr>
          <w:lang w:val="ro-RO"/>
        </w:rPr>
        <w:t xml:space="preserve">în răspunsuri </w:t>
      </w:r>
      <w:r w:rsidRPr="00A54479">
        <w:rPr>
          <w:lang w:val="ro-RO"/>
        </w:rPr>
        <w:t>și</w:t>
      </w:r>
      <w:r w:rsidR="000974EA">
        <w:rPr>
          <w:lang w:val="ro-RO"/>
        </w:rPr>
        <w:t>,</w:t>
      </w:r>
      <w:r w:rsidRPr="00A54479">
        <w:rPr>
          <w:lang w:val="ro-RO"/>
        </w:rPr>
        <w:t xml:space="preserve"> după cum </w:t>
      </w:r>
      <w:r w:rsidR="000974EA" w:rsidRPr="00A54479">
        <w:rPr>
          <w:lang w:val="ro-RO"/>
        </w:rPr>
        <w:t xml:space="preserve">au spus </w:t>
      </w:r>
      <w:r w:rsidRPr="00A54479">
        <w:rPr>
          <w:lang w:val="ro-RO"/>
        </w:rPr>
        <w:t xml:space="preserve">unii participanți, folosirea BIM în cazul proiectelor mici nu se justifică. Barierele financiare au fost identificate ca fiind o problemă majoră de către 12 participanți ce activează în o varietate de firme și prestează ocupații variate, astfel că un </w:t>
      </w:r>
      <w:r w:rsidRPr="00A54479">
        <w:rPr>
          <w:i/>
          <w:iCs/>
          <w:lang w:val="ro-RO"/>
        </w:rPr>
        <w:t>pattern</w:t>
      </w:r>
      <w:r w:rsidRPr="00A54479">
        <w:rPr>
          <w:lang w:val="ro-RO"/>
        </w:rPr>
        <w:t xml:space="preserve"> comun din punct de vedere al mărimii firmei sau naturii postului ocupat nu a fost </w:t>
      </w:r>
      <w:r w:rsidR="000974EA">
        <w:rPr>
          <w:lang w:val="ro-RO"/>
        </w:rPr>
        <w:t>identificat</w:t>
      </w:r>
      <w:r w:rsidRPr="00A54479">
        <w:rPr>
          <w:lang w:val="ro-RO"/>
        </w:rPr>
        <w:t xml:space="preserve">. Acest aspect ne indică </w:t>
      </w:r>
      <w:r w:rsidR="000974EA">
        <w:rPr>
          <w:lang w:val="ro-RO"/>
        </w:rPr>
        <w:t xml:space="preserve">faptul </w:t>
      </w:r>
      <w:r w:rsidRPr="00A54479">
        <w:rPr>
          <w:lang w:val="ro-RO"/>
        </w:rPr>
        <w:t>că aspectele legate de costuri și investiții în tehnologii apar indiferent de locul de muncă sau de mărimea companiei.</w:t>
      </w:r>
      <w:r w:rsidR="000974EA">
        <w:rPr>
          <w:lang w:val="ro-RO"/>
        </w:rPr>
        <w:t xml:space="preserve"> </w:t>
      </w:r>
    </w:p>
    <w:p w14:paraId="7B341661" w14:textId="77777777" w:rsidR="00456581" w:rsidRPr="00A54479" w:rsidRDefault="00456581" w:rsidP="00456581">
      <w:pPr>
        <w:rPr>
          <w:rFonts w:cs="Times New Roman"/>
          <w:szCs w:val="24"/>
          <w:lang w:val="ro-RO"/>
        </w:rPr>
      </w:pPr>
    </w:p>
    <w:p w14:paraId="184B9322" w14:textId="77777777" w:rsidR="00456581" w:rsidRPr="00A54479" w:rsidRDefault="00456581" w:rsidP="00456581">
      <w:pPr>
        <w:pStyle w:val="Tabele"/>
        <w:ind w:firstLine="0"/>
        <w:rPr>
          <w:lang w:val="ro-RO"/>
        </w:rPr>
      </w:pPr>
      <w:bookmarkStart w:id="88" w:name="_Toc119669845"/>
      <w:bookmarkStart w:id="89" w:name="_Toc128320913"/>
      <w:bookmarkStart w:id="90" w:name="_Toc130190030"/>
      <w:bookmarkStart w:id="91" w:name="_Toc130243751"/>
      <w:r w:rsidRPr="00A54479">
        <w:rPr>
          <w:lang w:val="ro-RO"/>
        </w:rPr>
        <w:t>Tabel 2.4. Identificarea principalelor bariere ce îngreunează utilizarea mai intensă a tehnologiilor</w:t>
      </w:r>
      <w:bookmarkEnd w:id="88"/>
      <w:bookmarkEnd w:id="89"/>
      <w:bookmarkEnd w:id="90"/>
      <w:bookmarkEnd w:id="91"/>
    </w:p>
    <w:tbl>
      <w:tblPr>
        <w:tblW w:w="9356" w:type="dxa"/>
        <w:tblInd w:w="-5" w:type="dxa"/>
        <w:tblCellMar>
          <w:left w:w="70" w:type="dxa"/>
          <w:right w:w="70" w:type="dxa"/>
        </w:tblCellMar>
        <w:tblLook w:val="04A0" w:firstRow="1" w:lastRow="0" w:firstColumn="1" w:lastColumn="0" w:noHBand="0" w:noVBand="1"/>
      </w:tblPr>
      <w:tblGrid>
        <w:gridCol w:w="3686"/>
        <w:gridCol w:w="5670"/>
      </w:tblGrid>
      <w:tr w:rsidR="00456581" w:rsidRPr="00A54479" w14:paraId="30617255" w14:textId="77777777" w:rsidTr="00176CD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837A0" w14:textId="77777777" w:rsidR="00456581" w:rsidRPr="00A54479" w:rsidRDefault="00456581" w:rsidP="00176CD3">
            <w:pPr>
              <w:spacing w:line="240" w:lineRule="auto"/>
              <w:ind w:firstLine="0"/>
              <w:jc w:val="center"/>
              <w:rPr>
                <w:rFonts w:eastAsia="Times New Roman" w:cs="Times New Roman"/>
                <w:b/>
                <w:color w:val="000000"/>
                <w:sz w:val="22"/>
                <w:lang w:val="ro-RO" w:eastAsia="de-DE"/>
              </w:rPr>
            </w:pPr>
            <w:r w:rsidRPr="00A54479">
              <w:rPr>
                <w:rFonts w:eastAsia="Times New Roman" w:cs="Times New Roman"/>
                <w:b/>
                <w:color w:val="000000"/>
                <w:sz w:val="22"/>
                <w:lang w:val="ro-RO" w:eastAsia="de-DE"/>
              </w:rPr>
              <w:lastRenderedPageBreak/>
              <w:t>Categorii de bariere</w:t>
            </w:r>
          </w:p>
        </w:tc>
        <w:tc>
          <w:tcPr>
            <w:tcW w:w="5670" w:type="dxa"/>
            <w:tcBorders>
              <w:top w:val="single" w:sz="4" w:space="0" w:color="auto"/>
              <w:left w:val="nil"/>
              <w:bottom w:val="single" w:sz="4" w:space="0" w:color="auto"/>
              <w:right w:val="single" w:sz="4" w:space="0" w:color="auto"/>
            </w:tcBorders>
            <w:shd w:val="clear" w:color="auto" w:fill="auto"/>
            <w:noWrap/>
            <w:vAlign w:val="bottom"/>
          </w:tcPr>
          <w:p w14:paraId="215AB86A" w14:textId="77777777" w:rsidR="00456581" w:rsidRPr="00A54479" w:rsidRDefault="00456581" w:rsidP="00176CD3">
            <w:pPr>
              <w:spacing w:line="240" w:lineRule="auto"/>
              <w:ind w:firstLine="0"/>
              <w:jc w:val="center"/>
              <w:rPr>
                <w:rFonts w:eastAsia="Times New Roman" w:cs="Times New Roman"/>
                <w:b/>
                <w:color w:val="000000"/>
                <w:sz w:val="22"/>
                <w:lang w:val="ro-RO" w:eastAsia="de-DE"/>
              </w:rPr>
            </w:pPr>
            <w:r w:rsidRPr="00A54479">
              <w:rPr>
                <w:rFonts w:eastAsia="Times New Roman" w:cs="Times New Roman"/>
                <w:b/>
                <w:color w:val="000000"/>
                <w:sz w:val="22"/>
                <w:lang w:val="ro-RO" w:eastAsia="de-DE"/>
              </w:rPr>
              <w:t>Bariere</w:t>
            </w:r>
          </w:p>
        </w:tc>
      </w:tr>
      <w:tr w:rsidR="00456581" w:rsidRPr="00C83654" w14:paraId="1BFF6D49"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256BE6B8"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Natura și structura sectorului</w:t>
            </w:r>
          </w:p>
        </w:tc>
        <w:tc>
          <w:tcPr>
            <w:tcW w:w="5670" w:type="dxa"/>
            <w:tcBorders>
              <w:top w:val="nil"/>
              <w:left w:val="nil"/>
              <w:bottom w:val="nil"/>
              <w:right w:val="single" w:sz="4" w:space="0" w:color="auto"/>
            </w:tcBorders>
            <w:shd w:val="clear" w:color="auto" w:fill="auto"/>
            <w:noWrap/>
            <w:vAlign w:val="bottom"/>
          </w:tcPr>
          <w:p w14:paraId="377EF164"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Domeniul de activitate și profilul postului</w:t>
            </w:r>
          </w:p>
        </w:tc>
      </w:tr>
      <w:tr w:rsidR="00456581" w:rsidRPr="00C83654" w14:paraId="65530ED0"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311048D6"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 </w:t>
            </w:r>
          </w:p>
        </w:tc>
        <w:tc>
          <w:tcPr>
            <w:tcW w:w="5670" w:type="dxa"/>
            <w:tcBorders>
              <w:top w:val="nil"/>
              <w:left w:val="nil"/>
              <w:bottom w:val="nil"/>
              <w:right w:val="single" w:sz="4" w:space="0" w:color="auto"/>
            </w:tcBorders>
            <w:shd w:val="clear" w:color="auto" w:fill="auto"/>
            <w:noWrap/>
            <w:vAlign w:val="bottom"/>
          </w:tcPr>
          <w:p w14:paraId="58C6FFE0"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Cererea restrânsă din partea clienților</w:t>
            </w:r>
          </w:p>
        </w:tc>
      </w:tr>
      <w:tr w:rsidR="00456581" w:rsidRPr="00A54479" w14:paraId="199EFC4D"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3E6C249E"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 </w:t>
            </w:r>
          </w:p>
        </w:tc>
        <w:tc>
          <w:tcPr>
            <w:tcW w:w="5670" w:type="dxa"/>
            <w:tcBorders>
              <w:top w:val="nil"/>
              <w:left w:val="nil"/>
              <w:bottom w:val="nil"/>
              <w:right w:val="single" w:sz="4" w:space="0" w:color="auto"/>
            </w:tcBorders>
            <w:shd w:val="clear" w:color="auto" w:fill="auto"/>
            <w:noWrap/>
            <w:vAlign w:val="bottom"/>
          </w:tcPr>
          <w:p w14:paraId="55C5A02F"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Oferta limitată de tehnologii</w:t>
            </w:r>
          </w:p>
        </w:tc>
      </w:tr>
      <w:tr w:rsidR="00456581" w:rsidRPr="00C83654" w14:paraId="1BB51CDB"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0341C58E"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 </w:t>
            </w:r>
          </w:p>
        </w:tc>
        <w:tc>
          <w:tcPr>
            <w:tcW w:w="5670" w:type="dxa"/>
            <w:tcBorders>
              <w:top w:val="nil"/>
              <w:left w:val="nil"/>
              <w:bottom w:val="nil"/>
              <w:right w:val="single" w:sz="4" w:space="0" w:color="auto"/>
            </w:tcBorders>
            <w:shd w:val="clear" w:color="auto" w:fill="auto"/>
            <w:noWrap/>
            <w:vAlign w:val="bottom"/>
          </w:tcPr>
          <w:p w14:paraId="0D44992D"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Sector foarte activ: lipsa timpului pentru adaptare</w:t>
            </w:r>
          </w:p>
        </w:tc>
      </w:tr>
      <w:tr w:rsidR="00456581" w:rsidRPr="00A54479" w14:paraId="4C40DC84"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0E20CF4D"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Mentalitatea</w:t>
            </w:r>
          </w:p>
        </w:tc>
        <w:tc>
          <w:tcPr>
            <w:tcW w:w="5670" w:type="dxa"/>
            <w:tcBorders>
              <w:top w:val="nil"/>
              <w:left w:val="nil"/>
              <w:bottom w:val="nil"/>
              <w:right w:val="single" w:sz="4" w:space="0" w:color="auto"/>
            </w:tcBorders>
            <w:shd w:val="clear" w:color="auto" w:fill="auto"/>
            <w:noWrap/>
            <w:vAlign w:val="bottom"/>
          </w:tcPr>
          <w:p w14:paraId="1BBD67B9"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Reticența</w:t>
            </w:r>
          </w:p>
        </w:tc>
      </w:tr>
      <w:tr w:rsidR="00456581" w:rsidRPr="00C83654" w14:paraId="09EACF2F"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6F588DE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 </w:t>
            </w:r>
          </w:p>
        </w:tc>
        <w:tc>
          <w:tcPr>
            <w:tcW w:w="5670" w:type="dxa"/>
            <w:tcBorders>
              <w:top w:val="nil"/>
              <w:left w:val="nil"/>
              <w:bottom w:val="nil"/>
              <w:right w:val="single" w:sz="4" w:space="0" w:color="auto"/>
            </w:tcBorders>
            <w:shd w:val="clear" w:color="auto" w:fill="auto"/>
            <w:noWrap/>
            <w:vAlign w:val="bottom"/>
          </w:tcPr>
          <w:p w14:paraId="3348C643"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Consecvența în folosirea modului de lucru tradițional</w:t>
            </w:r>
          </w:p>
        </w:tc>
      </w:tr>
      <w:tr w:rsidR="00456581" w:rsidRPr="00A54479" w14:paraId="5BF4BE63"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101B058F"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 </w:t>
            </w:r>
          </w:p>
        </w:tc>
        <w:tc>
          <w:tcPr>
            <w:tcW w:w="5670" w:type="dxa"/>
            <w:tcBorders>
              <w:top w:val="nil"/>
              <w:left w:val="nil"/>
              <w:bottom w:val="nil"/>
              <w:right w:val="single" w:sz="4" w:space="0" w:color="auto"/>
            </w:tcBorders>
            <w:shd w:val="clear" w:color="auto" w:fill="auto"/>
            <w:noWrap/>
            <w:vAlign w:val="bottom"/>
          </w:tcPr>
          <w:p w14:paraId="77B0FD5D"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Mentalitatea și pregătirea profesională</w:t>
            </w:r>
          </w:p>
        </w:tc>
      </w:tr>
      <w:tr w:rsidR="00456581" w:rsidRPr="00C83654" w14:paraId="0D2EE890"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5738C17E"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Financiare</w:t>
            </w:r>
          </w:p>
        </w:tc>
        <w:tc>
          <w:tcPr>
            <w:tcW w:w="5670" w:type="dxa"/>
            <w:tcBorders>
              <w:top w:val="nil"/>
              <w:left w:val="nil"/>
              <w:bottom w:val="nil"/>
              <w:right w:val="single" w:sz="4" w:space="0" w:color="auto"/>
            </w:tcBorders>
            <w:shd w:val="clear" w:color="auto" w:fill="auto"/>
            <w:noWrap/>
            <w:vAlign w:val="bottom"/>
          </w:tcPr>
          <w:p w14:paraId="3763DD55"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Rentabilitatea folosirii în funcție de mărimea proiectului</w:t>
            </w:r>
          </w:p>
        </w:tc>
      </w:tr>
      <w:tr w:rsidR="00456581" w:rsidRPr="00C83654" w14:paraId="40B4521F"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5B9C9841"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 </w:t>
            </w:r>
          </w:p>
        </w:tc>
        <w:tc>
          <w:tcPr>
            <w:tcW w:w="5670" w:type="dxa"/>
            <w:tcBorders>
              <w:top w:val="nil"/>
              <w:left w:val="nil"/>
              <w:bottom w:val="nil"/>
              <w:right w:val="single" w:sz="4" w:space="0" w:color="auto"/>
            </w:tcBorders>
            <w:shd w:val="clear" w:color="auto" w:fill="auto"/>
            <w:noWrap/>
            <w:vAlign w:val="bottom"/>
          </w:tcPr>
          <w:p w14:paraId="2189DB71"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Costuri ridicate pentru investiție/achiziționare</w:t>
            </w:r>
          </w:p>
        </w:tc>
      </w:tr>
      <w:tr w:rsidR="00456581" w:rsidRPr="00C83654" w14:paraId="2154F371"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60BF4175"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 </w:t>
            </w:r>
          </w:p>
        </w:tc>
        <w:tc>
          <w:tcPr>
            <w:tcW w:w="5670" w:type="dxa"/>
            <w:tcBorders>
              <w:top w:val="nil"/>
              <w:left w:val="nil"/>
              <w:bottom w:val="nil"/>
              <w:right w:val="single" w:sz="4" w:space="0" w:color="auto"/>
            </w:tcBorders>
            <w:shd w:val="clear" w:color="auto" w:fill="auto"/>
            <w:noWrap/>
            <w:vAlign w:val="bottom"/>
          </w:tcPr>
          <w:p w14:paraId="243F094F"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Costuri ridicate pentru școlarizarea personalului</w:t>
            </w:r>
          </w:p>
        </w:tc>
      </w:tr>
      <w:tr w:rsidR="00456581" w:rsidRPr="00A54479" w14:paraId="590F119E"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530C046D"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Resurse umane</w:t>
            </w:r>
          </w:p>
        </w:tc>
        <w:tc>
          <w:tcPr>
            <w:tcW w:w="5670" w:type="dxa"/>
            <w:tcBorders>
              <w:top w:val="nil"/>
              <w:left w:val="nil"/>
              <w:bottom w:val="nil"/>
              <w:right w:val="single" w:sz="4" w:space="0" w:color="auto"/>
            </w:tcBorders>
            <w:shd w:val="clear" w:color="auto" w:fill="auto"/>
            <w:noWrap/>
            <w:vAlign w:val="bottom"/>
          </w:tcPr>
          <w:p w14:paraId="0F12A34A"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Lipsa personalului calificat</w:t>
            </w:r>
          </w:p>
        </w:tc>
      </w:tr>
      <w:tr w:rsidR="00456581" w:rsidRPr="00A54479" w14:paraId="070C1E67" w14:textId="77777777" w:rsidTr="00176CD3">
        <w:trPr>
          <w:trHeight w:val="300"/>
        </w:trPr>
        <w:tc>
          <w:tcPr>
            <w:tcW w:w="3686" w:type="dxa"/>
            <w:tcBorders>
              <w:top w:val="nil"/>
              <w:left w:val="single" w:sz="4" w:space="0" w:color="auto"/>
              <w:bottom w:val="nil"/>
              <w:right w:val="single" w:sz="4" w:space="0" w:color="auto"/>
            </w:tcBorders>
            <w:shd w:val="clear" w:color="auto" w:fill="auto"/>
            <w:noWrap/>
            <w:vAlign w:val="bottom"/>
          </w:tcPr>
          <w:p w14:paraId="3223BC08"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Stadiul de dezvoltare al tehnologiilor</w:t>
            </w:r>
          </w:p>
        </w:tc>
        <w:tc>
          <w:tcPr>
            <w:tcW w:w="5670" w:type="dxa"/>
            <w:tcBorders>
              <w:top w:val="nil"/>
              <w:left w:val="nil"/>
              <w:bottom w:val="nil"/>
              <w:right w:val="single" w:sz="4" w:space="0" w:color="auto"/>
            </w:tcBorders>
            <w:shd w:val="clear" w:color="auto" w:fill="auto"/>
            <w:noWrap/>
            <w:vAlign w:val="bottom"/>
          </w:tcPr>
          <w:p w14:paraId="1FF14C62"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Statusul digitalizării-fază de tranziție</w:t>
            </w:r>
          </w:p>
        </w:tc>
      </w:tr>
      <w:tr w:rsidR="00456581" w:rsidRPr="00A54479" w14:paraId="68C7CBD2" w14:textId="77777777" w:rsidTr="00176CD3">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tcPr>
          <w:p w14:paraId="76F6FDE0"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 </w:t>
            </w:r>
          </w:p>
        </w:tc>
        <w:tc>
          <w:tcPr>
            <w:tcW w:w="5670" w:type="dxa"/>
            <w:tcBorders>
              <w:top w:val="nil"/>
              <w:left w:val="nil"/>
              <w:bottom w:val="single" w:sz="4" w:space="0" w:color="auto"/>
              <w:right w:val="single" w:sz="4" w:space="0" w:color="auto"/>
            </w:tcBorders>
            <w:shd w:val="clear" w:color="auto" w:fill="auto"/>
            <w:noWrap/>
            <w:vAlign w:val="bottom"/>
          </w:tcPr>
          <w:p w14:paraId="7C767DDF"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Stadiul de dezvoltare al tehnologiilor</w:t>
            </w:r>
          </w:p>
        </w:tc>
      </w:tr>
    </w:tbl>
    <w:p w14:paraId="45D39455" w14:textId="77777777" w:rsidR="00AB690A" w:rsidRDefault="00AB690A" w:rsidP="00456581">
      <w:pPr>
        <w:rPr>
          <w:lang w:val="ro-RO"/>
        </w:rPr>
      </w:pPr>
    </w:p>
    <w:p w14:paraId="437E9C46" w14:textId="000694AA" w:rsidR="00AC711F" w:rsidRPr="00A54479" w:rsidRDefault="00456581" w:rsidP="004F70CA">
      <w:pPr>
        <w:jc w:val="both"/>
        <w:rPr>
          <w:lang w:val="ro-RO"/>
        </w:rPr>
      </w:pPr>
      <w:r w:rsidRPr="00A54479">
        <w:rPr>
          <w:lang w:val="ro-RO"/>
        </w:rPr>
        <w:t xml:space="preserve">Natura și structura sectorului de construcții joacă un rol deosebit în </w:t>
      </w:r>
      <w:r w:rsidR="000974EA">
        <w:rPr>
          <w:lang w:val="ro-RO"/>
        </w:rPr>
        <w:t>ceea ce privește</w:t>
      </w:r>
      <w:r w:rsidR="000974EA" w:rsidRPr="00A54479">
        <w:rPr>
          <w:lang w:val="ro-RO"/>
        </w:rPr>
        <w:t xml:space="preserve"> implement</w:t>
      </w:r>
      <w:r w:rsidR="000974EA">
        <w:rPr>
          <w:lang w:val="ro-RO"/>
        </w:rPr>
        <w:t>area</w:t>
      </w:r>
      <w:r w:rsidR="000974EA" w:rsidRPr="00A54479">
        <w:rPr>
          <w:lang w:val="ro-RO"/>
        </w:rPr>
        <w:t xml:space="preserve"> </w:t>
      </w:r>
      <w:r w:rsidRPr="00A54479">
        <w:rPr>
          <w:lang w:val="ro-RO"/>
        </w:rPr>
        <w:t xml:space="preserve">tehnologiilor. Astfel, domeniul de activitate și profilul locului de muncă joacă un rol aparte, după cum un inginer proiectant </w:t>
      </w:r>
      <w:r w:rsidR="000974EA">
        <w:rPr>
          <w:lang w:val="ro-RO"/>
        </w:rPr>
        <w:t>declara</w:t>
      </w:r>
      <w:r w:rsidRPr="00A54479">
        <w:rPr>
          <w:lang w:val="ro-RO"/>
        </w:rPr>
        <w:t>: „Acest lucru depinde și de domeniul de activitate, execuție sau proiectare. În cazul meu, pe partea de proiectare nu aș putea să îmi desfășor activitatea fără ajutorul tehnologiilor existente“. Cererea restrânsă din partea clienților sectorului, împreună cu oferta limitată de tehnologii sunt impedimente serioase pe scara evoluției</w:t>
      </w:r>
      <w:r w:rsidR="000974EA">
        <w:rPr>
          <w:lang w:val="ro-RO"/>
        </w:rPr>
        <w:t>.”</w:t>
      </w:r>
    </w:p>
    <w:p w14:paraId="621061D2" w14:textId="4914E4D1" w:rsidR="00456581" w:rsidRPr="00A54479" w:rsidRDefault="00456581" w:rsidP="004F70CA">
      <w:pPr>
        <w:jc w:val="both"/>
        <w:rPr>
          <w:lang w:val="ro-RO"/>
        </w:rPr>
      </w:pPr>
      <w:r w:rsidRPr="00A54479">
        <w:rPr>
          <w:lang w:val="ro-RO"/>
        </w:rPr>
        <w:t xml:space="preserve">În cadrul interviului, următoarea întrebare </w:t>
      </w:r>
      <w:r w:rsidR="000974EA">
        <w:rPr>
          <w:lang w:val="ro-RO"/>
        </w:rPr>
        <w:t>își propune</w:t>
      </w:r>
      <w:r w:rsidR="000974EA" w:rsidRPr="00A54479">
        <w:rPr>
          <w:lang w:val="ro-RO"/>
        </w:rPr>
        <w:t xml:space="preserve"> </w:t>
      </w:r>
      <w:r w:rsidRPr="00A54479">
        <w:rPr>
          <w:lang w:val="ro-RO"/>
        </w:rPr>
        <w:t>să identifice cele mai importante avantaje concurențiale ce sunt generate de folosirea tehnologiilor informaționale și solicită respondenți</w:t>
      </w:r>
      <w:r w:rsidR="000974EA">
        <w:rPr>
          <w:lang w:val="ro-RO"/>
        </w:rPr>
        <w:t>lor</w:t>
      </w:r>
      <w:r w:rsidRPr="00A54479">
        <w:rPr>
          <w:lang w:val="ro-RO"/>
        </w:rPr>
        <w:t xml:space="preserve"> o ierarhizare a acestora. Răspunsurile înregistrate au fost destul de concise, majoritatea participanților ierarhizând destul de succint cele mai importante </w:t>
      </w:r>
      <w:r w:rsidR="000974EA">
        <w:rPr>
          <w:lang w:val="ro-RO"/>
        </w:rPr>
        <w:t>trei</w:t>
      </w:r>
      <w:r w:rsidR="000974EA" w:rsidRPr="00A54479">
        <w:rPr>
          <w:lang w:val="ro-RO"/>
        </w:rPr>
        <w:t xml:space="preserve"> </w:t>
      </w:r>
      <w:r w:rsidRPr="00A54479">
        <w:rPr>
          <w:lang w:val="ro-RO"/>
        </w:rPr>
        <w:t xml:space="preserve">avantaje competitive pe care companiile lor le obțin prin folosirea tehnologiilor. O varietate de răspunsuri au fost obținute la acest punct, începând de la viteza de lucru, standardizarea modului de lucru sau centralizarea informațiilor, până la calitatea superioară </w:t>
      </w:r>
      <w:r w:rsidR="000974EA">
        <w:rPr>
          <w:lang w:val="ro-RO"/>
        </w:rPr>
        <w:t xml:space="preserve">a produselor și serviciilor </w:t>
      </w:r>
      <w:r w:rsidRPr="00A54479">
        <w:rPr>
          <w:lang w:val="ro-RO"/>
        </w:rPr>
        <w:t>și productivitate ridicată. Rezultatele obținute în urma codării pot fi observate în Tabelul 2.6.</w:t>
      </w:r>
    </w:p>
    <w:p w14:paraId="2985944D" w14:textId="77777777" w:rsidR="00456581" w:rsidRPr="00A54479" w:rsidRDefault="00456581" w:rsidP="00456581">
      <w:pPr>
        <w:rPr>
          <w:rFonts w:cs="Times New Roman"/>
          <w:szCs w:val="24"/>
          <w:lang w:val="ro-RO"/>
        </w:rPr>
      </w:pPr>
    </w:p>
    <w:p w14:paraId="04970DBE" w14:textId="77777777" w:rsidR="00456581" w:rsidRPr="00A54479" w:rsidRDefault="00456581" w:rsidP="00456581">
      <w:pPr>
        <w:pStyle w:val="Tabele"/>
        <w:ind w:firstLine="0"/>
        <w:rPr>
          <w:lang w:val="ro-RO"/>
        </w:rPr>
      </w:pPr>
      <w:bookmarkStart w:id="92" w:name="_Toc128320915"/>
      <w:bookmarkStart w:id="93" w:name="_Toc119669847"/>
      <w:bookmarkStart w:id="94" w:name="_Toc130190032"/>
      <w:bookmarkStart w:id="95" w:name="_Toc130243752"/>
      <w:r w:rsidRPr="00A54479">
        <w:rPr>
          <w:lang w:val="ro-RO"/>
        </w:rPr>
        <w:t>Tabel 2.6. Avantaje competitive generate de folosirea tehnologiilor în ordine ierarhică</w:t>
      </w:r>
      <w:bookmarkEnd w:id="92"/>
      <w:bookmarkEnd w:id="93"/>
      <w:bookmarkEnd w:id="94"/>
      <w:bookmarkEnd w:id="95"/>
    </w:p>
    <w:tbl>
      <w:tblPr>
        <w:tblW w:w="8816" w:type="dxa"/>
        <w:jc w:val="center"/>
        <w:tblCellMar>
          <w:left w:w="70" w:type="dxa"/>
          <w:right w:w="70" w:type="dxa"/>
        </w:tblCellMar>
        <w:tblLook w:val="04A0" w:firstRow="1" w:lastRow="0" w:firstColumn="1" w:lastColumn="0" w:noHBand="0" w:noVBand="1"/>
      </w:tblPr>
      <w:tblGrid>
        <w:gridCol w:w="4820"/>
        <w:gridCol w:w="850"/>
        <w:gridCol w:w="851"/>
        <w:gridCol w:w="850"/>
        <w:gridCol w:w="1445"/>
      </w:tblGrid>
      <w:tr w:rsidR="00456581" w:rsidRPr="00A54479" w14:paraId="0DC9B5CF" w14:textId="77777777" w:rsidTr="00176CD3">
        <w:trPr>
          <w:trHeight w:val="291"/>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6D53E" w14:textId="77777777" w:rsidR="00456581" w:rsidRPr="00A54479" w:rsidRDefault="00456581" w:rsidP="00176CD3">
            <w:pPr>
              <w:spacing w:line="240" w:lineRule="auto"/>
              <w:ind w:firstLine="0"/>
              <w:jc w:val="center"/>
              <w:rPr>
                <w:rFonts w:eastAsia="Times New Roman" w:cs="Times New Roman"/>
                <w:b/>
                <w:bCs/>
                <w:color w:val="000000"/>
                <w:sz w:val="22"/>
                <w:lang w:val="ro-RO" w:eastAsia="de-DE"/>
              </w:rPr>
            </w:pPr>
            <w:r w:rsidRPr="00A54479">
              <w:rPr>
                <w:rFonts w:eastAsia="Times New Roman" w:cs="Times New Roman"/>
                <w:b/>
                <w:bCs/>
                <w:color w:val="000000"/>
                <w:sz w:val="22"/>
                <w:lang w:val="ro-RO" w:eastAsia="de-DE"/>
              </w:rPr>
              <w:t>Avantajul competitiv</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55F6D3C" w14:textId="77777777" w:rsidR="00456581" w:rsidRPr="00A54479" w:rsidRDefault="00456581" w:rsidP="00176CD3">
            <w:pPr>
              <w:spacing w:line="240" w:lineRule="auto"/>
              <w:ind w:firstLine="0"/>
              <w:jc w:val="center"/>
              <w:rPr>
                <w:rFonts w:eastAsia="Times New Roman" w:cs="Times New Roman"/>
                <w:b/>
                <w:bCs/>
                <w:color w:val="000000"/>
                <w:sz w:val="22"/>
                <w:lang w:val="ro-RO" w:eastAsia="de-DE"/>
              </w:rPr>
            </w:pPr>
            <w:r w:rsidRPr="00A54479">
              <w:rPr>
                <w:rFonts w:eastAsia="Times New Roman" w:cs="Times New Roman"/>
                <w:b/>
                <w:bCs/>
                <w:color w:val="000000"/>
                <w:sz w:val="22"/>
                <w:lang w:val="ro-RO" w:eastAsia="de-DE"/>
              </w:rPr>
              <w:t>Locul 1</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8EE7C1A" w14:textId="77777777" w:rsidR="00456581" w:rsidRPr="00A54479" w:rsidRDefault="00456581" w:rsidP="00176CD3">
            <w:pPr>
              <w:spacing w:line="240" w:lineRule="auto"/>
              <w:ind w:firstLine="0"/>
              <w:jc w:val="center"/>
              <w:rPr>
                <w:rFonts w:eastAsia="Times New Roman" w:cs="Times New Roman"/>
                <w:b/>
                <w:bCs/>
                <w:color w:val="000000"/>
                <w:sz w:val="22"/>
                <w:lang w:val="ro-RO" w:eastAsia="de-DE"/>
              </w:rPr>
            </w:pPr>
            <w:r w:rsidRPr="00A54479">
              <w:rPr>
                <w:rFonts w:eastAsia="Times New Roman" w:cs="Times New Roman"/>
                <w:b/>
                <w:bCs/>
                <w:color w:val="000000"/>
                <w:sz w:val="22"/>
                <w:lang w:val="ro-RO" w:eastAsia="de-DE"/>
              </w:rPr>
              <w:t>Locul 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01BBB1A" w14:textId="77777777" w:rsidR="00456581" w:rsidRPr="00A54479" w:rsidRDefault="00456581" w:rsidP="00176CD3">
            <w:pPr>
              <w:spacing w:line="240" w:lineRule="auto"/>
              <w:ind w:firstLine="0"/>
              <w:jc w:val="center"/>
              <w:rPr>
                <w:rFonts w:eastAsia="Times New Roman" w:cs="Times New Roman"/>
                <w:b/>
                <w:bCs/>
                <w:color w:val="000000"/>
                <w:sz w:val="22"/>
                <w:lang w:val="ro-RO" w:eastAsia="de-DE"/>
              </w:rPr>
            </w:pPr>
            <w:r w:rsidRPr="00A54479">
              <w:rPr>
                <w:rFonts w:eastAsia="Times New Roman" w:cs="Times New Roman"/>
                <w:b/>
                <w:bCs/>
                <w:color w:val="000000"/>
                <w:sz w:val="22"/>
                <w:lang w:val="ro-RO" w:eastAsia="de-DE"/>
              </w:rPr>
              <w:t>Locul 3</w:t>
            </w:r>
          </w:p>
        </w:tc>
        <w:tc>
          <w:tcPr>
            <w:tcW w:w="1445" w:type="dxa"/>
            <w:tcBorders>
              <w:top w:val="single" w:sz="4" w:space="0" w:color="auto"/>
              <w:left w:val="nil"/>
              <w:bottom w:val="single" w:sz="4" w:space="0" w:color="auto"/>
              <w:right w:val="single" w:sz="4" w:space="0" w:color="auto"/>
            </w:tcBorders>
            <w:shd w:val="clear" w:color="auto" w:fill="auto"/>
            <w:noWrap/>
            <w:vAlign w:val="bottom"/>
          </w:tcPr>
          <w:p w14:paraId="12E59D21" w14:textId="77777777" w:rsidR="00456581" w:rsidRPr="00A54479" w:rsidRDefault="00456581" w:rsidP="00176CD3">
            <w:pPr>
              <w:spacing w:line="240" w:lineRule="auto"/>
              <w:ind w:firstLine="0"/>
              <w:jc w:val="center"/>
              <w:rPr>
                <w:rFonts w:eastAsia="Times New Roman" w:cs="Times New Roman"/>
                <w:b/>
                <w:bCs/>
                <w:color w:val="000000"/>
                <w:sz w:val="22"/>
                <w:lang w:val="ro-RO" w:eastAsia="de-DE"/>
              </w:rPr>
            </w:pPr>
            <w:r w:rsidRPr="00A54479">
              <w:rPr>
                <w:rFonts w:eastAsia="Times New Roman" w:cs="Times New Roman"/>
                <w:b/>
                <w:bCs/>
                <w:color w:val="000000"/>
                <w:sz w:val="22"/>
                <w:lang w:val="ro-RO" w:eastAsia="de-DE"/>
              </w:rPr>
              <w:t>Total</w:t>
            </w:r>
          </w:p>
        </w:tc>
      </w:tr>
      <w:tr w:rsidR="00456581" w:rsidRPr="00A54479" w14:paraId="780A5100" w14:textId="77777777" w:rsidTr="00176CD3">
        <w:trPr>
          <w:trHeight w:val="583"/>
          <w:jc w:val="center"/>
        </w:trPr>
        <w:tc>
          <w:tcPr>
            <w:tcW w:w="4820" w:type="dxa"/>
            <w:tcBorders>
              <w:top w:val="nil"/>
              <w:left w:val="single" w:sz="4" w:space="0" w:color="auto"/>
              <w:bottom w:val="single" w:sz="4" w:space="0" w:color="auto"/>
              <w:right w:val="single" w:sz="4" w:space="0" w:color="auto"/>
            </w:tcBorders>
            <w:shd w:val="clear" w:color="auto" w:fill="auto"/>
            <w:vAlign w:val="bottom"/>
          </w:tcPr>
          <w:p w14:paraId="0E50903B"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Comunicarea: Colaborarea rapidă, în timp real/</w:t>
            </w:r>
            <w:r w:rsidRPr="00A54479">
              <w:rPr>
                <w:rFonts w:eastAsia="Times New Roman" w:cs="Times New Roman"/>
                <w:color w:val="000000"/>
                <w:sz w:val="22"/>
                <w:lang w:val="ro-RO" w:eastAsia="de-DE"/>
              </w:rPr>
              <w:br/>
              <w:t>reducerea timpului de comunicare</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3B9EC98"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4EB64FCB"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3201103"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40397A01"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456581" w:rsidRPr="00A54479" w14:paraId="4898FB97"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3ED268A2"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Viteza de lucru/rapiditate</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904DD9A"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3AB6331D"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AD3B506"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26D4B10D"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8</w:t>
            </w:r>
          </w:p>
        </w:tc>
      </w:tr>
      <w:tr w:rsidR="00456581" w:rsidRPr="00A54479" w14:paraId="5EEF4986"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2FF8AEB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Adaptabilitate ușoară la alte tehnologii</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2537AAB"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0795EA4F"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D4A99AA"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51F5D4BD"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3</w:t>
            </w:r>
          </w:p>
        </w:tc>
      </w:tr>
      <w:tr w:rsidR="00456581" w:rsidRPr="00A54479" w14:paraId="10297856"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1CE484FB"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Centralizarea informațiilor</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5CE48DC"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55CDD1D3"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3F76471"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54D52641"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456581" w:rsidRPr="00A54479" w14:paraId="2FFD5780"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21FA4439"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Standardizarea modului de lucru</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918156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4BF9C9F6"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C5CF63"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67B1EDD1"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w:t>
            </w:r>
          </w:p>
        </w:tc>
      </w:tr>
      <w:tr w:rsidR="00456581" w:rsidRPr="00A54479" w14:paraId="3F85A600"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2512848C"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Productivitate ridicată</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273A76E"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39EB061F"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856A0F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7E69E511"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456581" w:rsidRPr="00A54479" w14:paraId="00426970" w14:textId="77777777" w:rsidTr="00176CD3">
        <w:trPr>
          <w:trHeight w:val="583"/>
          <w:jc w:val="center"/>
        </w:trPr>
        <w:tc>
          <w:tcPr>
            <w:tcW w:w="4820" w:type="dxa"/>
            <w:tcBorders>
              <w:top w:val="nil"/>
              <w:left w:val="single" w:sz="4" w:space="0" w:color="auto"/>
              <w:bottom w:val="single" w:sz="4" w:space="0" w:color="auto"/>
              <w:right w:val="single" w:sz="4" w:space="0" w:color="auto"/>
            </w:tcBorders>
            <w:shd w:val="clear" w:color="auto" w:fill="auto"/>
            <w:vAlign w:val="bottom"/>
          </w:tcPr>
          <w:p w14:paraId="053E2C5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Achiziție/contractarea lucrărilor/</w:t>
            </w:r>
            <w:r w:rsidRPr="00A54479">
              <w:rPr>
                <w:rFonts w:eastAsia="Times New Roman" w:cs="Times New Roman"/>
                <w:color w:val="000000"/>
                <w:sz w:val="22"/>
                <w:lang w:val="ro-RO" w:eastAsia="de-DE"/>
              </w:rPr>
              <w:br/>
              <w:t>câștigarea licitațiilor</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D37AD05"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1BF56120"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9BC6F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062CD05E"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456581" w:rsidRPr="00A54479" w14:paraId="1154D6D1"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0ED3A583"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Grad ridicat de calitate al serviciilor</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881526E"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444424E0"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5478C68"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24E21BE5"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456581" w:rsidRPr="00A54479" w14:paraId="27EAC466"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7EC1D35C"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Eficientizarea costurilor/optimizarea lor</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CD65C8A"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76A91E8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051FBF"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6</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4C9FC238"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6</w:t>
            </w:r>
          </w:p>
        </w:tc>
      </w:tr>
      <w:tr w:rsidR="00456581" w:rsidRPr="00A54479" w14:paraId="4A068E03"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747D3FAA"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Corelarea între specialități</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40048F5"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19FB9D92"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4D8B73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68F99644"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3</w:t>
            </w:r>
          </w:p>
        </w:tc>
      </w:tr>
      <w:tr w:rsidR="00456581" w:rsidRPr="00A54479" w14:paraId="0921B994" w14:textId="77777777" w:rsidTr="00176CD3">
        <w:trPr>
          <w:trHeight w:val="291"/>
          <w:jc w:val="center"/>
        </w:trPr>
        <w:tc>
          <w:tcPr>
            <w:tcW w:w="4820" w:type="dxa"/>
            <w:tcBorders>
              <w:top w:val="nil"/>
              <w:left w:val="single" w:sz="4" w:space="0" w:color="auto"/>
              <w:bottom w:val="single" w:sz="4" w:space="0" w:color="auto"/>
              <w:right w:val="single" w:sz="4" w:space="0" w:color="auto"/>
            </w:tcBorders>
            <w:shd w:val="clear" w:color="auto" w:fill="auto"/>
            <w:noWrap/>
            <w:vAlign w:val="bottom"/>
          </w:tcPr>
          <w:p w14:paraId="7882E4B9"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Scăderea erorilor proiectelor</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08D9307"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624E5D44"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35CDEDA"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c>
          <w:tcPr>
            <w:tcW w:w="1445" w:type="dxa"/>
            <w:tcBorders>
              <w:top w:val="nil"/>
              <w:left w:val="nil"/>
              <w:bottom w:val="single" w:sz="4" w:space="0" w:color="auto"/>
              <w:right w:val="single" w:sz="4" w:space="0" w:color="auto"/>
            </w:tcBorders>
            <w:shd w:val="clear" w:color="auto" w:fill="FFFFFF" w:themeFill="background1"/>
            <w:noWrap/>
            <w:vAlign w:val="center"/>
          </w:tcPr>
          <w:p w14:paraId="4CDE59A4" w14:textId="77777777" w:rsidR="00456581" w:rsidRPr="00A54479" w:rsidRDefault="00456581"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r>
    </w:tbl>
    <w:p w14:paraId="6DD923CD" w14:textId="77777777" w:rsidR="00456581" w:rsidRPr="00A54479" w:rsidRDefault="00456581" w:rsidP="00456581">
      <w:pPr>
        <w:rPr>
          <w:lang w:val="ro-RO"/>
        </w:rPr>
      </w:pPr>
    </w:p>
    <w:p w14:paraId="3E3F62CA" w14:textId="62EF7F2A" w:rsidR="00456581" w:rsidRPr="00A54479" w:rsidRDefault="00456581" w:rsidP="004F70CA">
      <w:pPr>
        <w:jc w:val="both"/>
        <w:rPr>
          <w:lang w:val="ro-RO"/>
        </w:rPr>
      </w:pPr>
      <w:r w:rsidRPr="00A54479">
        <w:rPr>
          <w:lang w:val="ro-RO"/>
        </w:rPr>
        <w:lastRenderedPageBreak/>
        <w:t>Din punct de vedere al primului avantaj ierarhizat, centralizarea informațiilor, alături de gradul ridicat de calitate al serviciilor au fost cele mai des întâlnite. Stocarea informațiilor în cadrul modelelor 3D sau circuitul și transferul datelor sunt aspecte direct legate de centralizarea informațiilor. Prin folosirea tehnologiilor, o calitate superioară a produselor este atinsă, totul migrând către un grad ridicat de mulțumire al clientului. Utilizarea instrumentelor digitale conduce către un produs final ce beneficiază de îmbunătățiri și de o calitate mai bună. Folosirea BIM ajută la alcătuirea unui model digital ce corespunde 1:1 cu realitatea, evaluarea costurilor și a cantităților fiind una reală, în timp ce folosirea roboticii în producția de elemente de serie ajută la perfecționare</w:t>
      </w:r>
      <w:r w:rsidR="00737026">
        <w:rPr>
          <w:lang w:val="ro-RO"/>
        </w:rPr>
        <w:t>,</w:t>
      </w:r>
      <w:r w:rsidRPr="00A54479">
        <w:rPr>
          <w:lang w:val="ro-RO"/>
        </w:rPr>
        <w:t xml:space="preserve"> iar utilizarea unui număr ridicat de tehnologii cresc nivelul de calitate al serviciilor. De asemenea, comunicarea și colaborarea în cadrul proiectelor </w:t>
      </w:r>
      <w:r w:rsidR="00737026">
        <w:rPr>
          <w:lang w:val="ro-RO"/>
        </w:rPr>
        <w:t>au</w:t>
      </w:r>
      <w:r w:rsidR="00737026" w:rsidRPr="00A54479">
        <w:rPr>
          <w:lang w:val="ro-RO"/>
        </w:rPr>
        <w:t xml:space="preserve"> </w:t>
      </w:r>
      <w:r w:rsidRPr="00A54479">
        <w:rPr>
          <w:lang w:val="ro-RO"/>
        </w:rPr>
        <w:t>de câștigat, iar viteza de lucru este una crescută. Integrarea tehnologiilor în procesele de lucru conduce la o productivitate ridicată</w:t>
      </w:r>
      <w:r w:rsidR="00737026">
        <w:rPr>
          <w:lang w:val="ro-RO"/>
        </w:rPr>
        <w:t>,</w:t>
      </w:r>
      <w:r w:rsidRPr="00A54479">
        <w:rPr>
          <w:lang w:val="ro-RO"/>
        </w:rPr>
        <w:t xml:space="preserve"> în timp ce folosirea unei tehnologii creează valențe de adaptare mai ușoară la altele. Tehnologiile pot fi integrate unele în altele și</w:t>
      </w:r>
      <w:r w:rsidR="00737026">
        <w:rPr>
          <w:lang w:val="ro-RO"/>
        </w:rPr>
        <w:t>,</w:t>
      </w:r>
      <w:r w:rsidRPr="00A54479">
        <w:rPr>
          <w:lang w:val="ro-RO"/>
        </w:rPr>
        <w:t xml:space="preserve"> astfel</w:t>
      </w:r>
      <w:r w:rsidR="00737026">
        <w:rPr>
          <w:lang w:val="ro-RO"/>
        </w:rPr>
        <w:t>,</w:t>
      </w:r>
      <w:r w:rsidRPr="00A54479">
        <w:rPr>
          <w:lang w:val="ro-RO"/>
        </w:rPr>
        <w:t xml:space="preserve"> ele inter-relaționează. Modelul 3D este integrat în BIM cu ajutorul căruia execuția proiectului </w:t>
      </w:r>
      <w:r w:rsidR="003C3872" w:rsidRPr="00A54479">
        <w:rPr>
          <w:lang w:val="ro-RO"/>
        </w:rPr>
        <w:t xml:space="preserve">poate fi urmărită </w:t>
      </w:r>
      <w:r w:rsidRPr="00A54479">
        <w:rPr>
          <w:lang w:val="ro-RO"/>
        </w:rPr>
        <w:t>în timp real.</w:t>
      </w:r>
    </w:p>
    <w:p w14:paraId="20BDA7D7" w14:textId="0D417FDB" w:rsidR="00456581" w:rsidRPr="00A54479" w:rsidRDefault="00456581" w:rsidP="004F70CA">
      <w:pPr>
        <w:jc w:val="both"/>
        <w:rPr>
          <w:lang w:val="ro-RO"/>
        </w:rPr>
      </w:pPr>
      <w:r w:rsidRPr="00A54479">
        <w:rPr>
          <w:lang w:val="ro-RO"/>
        </w:rPr>
        <w:t xml:space="preserve">Din punct de vedere al frecvenței întâlnite, indiferent de locul ocupat în descrierile respondenților, cel mai des întâlnit avantaj competitiv este viteza de lucru sau rapiditatea, aceasta fiind prezentă în 8 interviuri. Eficientizarea costurilor, optimizarea lor sau economiile aduse produsului final reprezintă alte avantaje competitive valoroase. De asemenea, procesul de achiziție și contractare a lucrărilor de construcție este înlesnit prin folosirea tehnologiilor, productivitatea crește, colaborarea este una în timp real, mult mai </w:t>
      </w:r>
      <w:r w:rsidR="00995D9B">
        <w:rPr>
          <w:lang w:val="ro-RO"/>
        </w:rPr>
        <w:t>eficientă</w:t>
      </w:r>
      <w:r w:rsidR="00995D9B" w:rsidRPr="00A54479">
        <w:rPr>
          <w:lang w:val="ro-RO"/>
        </w:rPr>
        <w:t xml:space="preserve"> </w:t>
      </w:r>
      <w:r w:rsidRPr="00A54479">
        <w:rPr>
          <w:lang w:val="ro-RO"/>
        </w:rPr>
        <w:t>și superior calitativă</w:t>
      </w:r>
      <w:r w:rsidR="00995D9B">
        <w:rPr>
          <w:lang w:val="ro-RO"/>
        </w:rPr>
        <w:t>,</w:t>
      </w:r>
      <w:r w:rsidRPr="00A54479">
        <w:rPr>
          <w:lang w:val="ro-RO"/>
        </w:rPr>
        <w:t xml:space="preserve"> în timp ce centralizarea informațiilor conduce totul către un proces mai fluid. Alte avantaje competitive ierarhizate de participanți sunt corelarea între </w:t>
      </w:r>
      <w:r w:rsidR="00995D9B">
        <w:rPr>
          <w:lang w:val="ro-RO"/>
        </w:rPr>
        <w:t>specialiști din domenii diferite</w:t>
      </w:r>
      <w:r w:rsidRPr="00A54479">
        <w:rPr>
          <w:lang w:val="ro-RO"/>
        </w:rPr>
        <w:t xml:space="preserve">, scăderea numărului erorilor </w:t>
      </w:r>
      <w:r w:rsidR="00995D9B">
        <w:rPr>
          <w:lang w:val="ro-RO"/>
        </w:rPr>
        <w:t xml:space="preserve">din cadrul </w:t>
      </w:r>
      <w:r w:rsidRPr="00A54479">
        <w:rPr>
          <w:lang w:val="ro-RO"/>
        </w:rPr>
        <w:t>proiectelor sau standardizarea modului de lucru. Aceasta din urmă joacă un rol deosebit de important</w:t>
      </w:r>
      <w:r w:rsidR="00995D9B">
        <w:rPr>
          <w:lang w:val="ro-RO"/>
        </w:rPr>
        <w:t>,</w:t>
      </w:r>
      <w:r w:rsidRPr="00A54479">
        <w:rPr>
          <w:lang w:val="ro-RO"/>
        </w:rPr>
        <w:t xml:space="preserve"> deoarece utilizarea tehnologiilor reprezintă cheia către standarde comune în industria construcțiilor.</w:t>
      </w:r>
    </w:p>
    <w:p w14:paraId="2815A05A" w14:textId="3EED054E" w:rsidR="009967F7" w:rsidRPr="00A54479" w:rsidRDefault="009967F7" w:rsidP="004F70CA">
      <w:pPr>
        <w:jc w:val="both"/>
        <w:rPr>
          <w:lang w:val="ro-RO"/>
        </w:rPr>
      </w:pPr>
      <w:r w:rsidRPr="00A54479">
        <w:rPr>
          <w:lang w:val="ro-RO"/>
        </w:rPr>
        <w:t xml:space="preserve">Impactul folosirii tehnologiilor informaționale asupra funcționării pieței europene a fost investigat în cadrul întrebării 19 a prezentului interviu. După cum poate fi observat în Figura 2.18, acesta este unul major, piața construcțiilor europene înregistrând o varietate de modificări, toate pozitive. Unii participanți au caracterizat </w:t>
      </w:r>
      <w:r w:rsidR="00995D9B">
        <w:rPr>
          <w:lang w:val="ro-RO"/>
        </w:rPr>
        <w:t xml:space="preserve">acest impact </w:t>
      </w:r>
      <w:r w:rsidRPr="00A54479">
        <w:rPr>
          <w:lang w:val="ro-RO"/>
        </w:rPr>
        <w:t xml:space="preserve">ca fiind major sau ridicat mai ales în </w:t>
      </w:r>
      <w:r w:rsidR="00995D9B" w:rsidRPr="00A54479">
        <w:rPr>
          <w:lang w:val="ro-RO"/>
        </w:rPr>
        <w:t>prim</w:t>
      </w:r>
      <w:r w:rsidR="00995D9B">
        <w:rPr>
          <w:lang w:val="ro-RO"/>
        </w:rPr>
        <w:t>a</w:t>
      </w:r>
      <w:r w:rsidR="00995D9B" w:rsidRPr="00A54479">
        <w:rPr>
          <w:lang w:val="ro-RO"/>
        </w:rPr>
        <w:t xml:space="preserve"> </w:t>
      </w:r>
      <w:r w:rsidRPr="00A54479">
        <w:rPr>
          <w:lang w:val="ro-RO"/>
        </w:rPr>
        <w:t xml:space="preserve">fază, în timp ce alții au afirmat că impactul folosirii mijloacelor și instrumentelor digitale nu este </w:t>
      </w:r>
      <w:r w:rsidR="00995D9B" w:rsidRPr="00A54479">
        <w:rPr>
          <w:lang w:val="ro-RO"/>
        </w:rPr>
        <w:t xml:space="preserve">încă </w:t>
      </w:r>
      <w:r w:rsidRPr="00A54479">
        <w:rPr>
          <w:lang w:val="ro-RO"/>
        </w:rPr>
        <w:t xml:space="preserve">vizibil în cadrul sectorului. </w:t>
      </w:r>
    </w:p>
    <w:p w14:paraId="60B575DC" w14:textId="2253A6A6" w:rsidR="009967F7" w:rsidRPr="00A54479" w:rsidRDefault="009967F7" w:rsidP="004F70CA">
      <w:pPr>
        <w:jc w:val="both"/>
        <w:rPr>
          <w:lang w:val="ro-RO"/>
        </w:rPr>
      </w:pPr>
      <w:r w:rsidRPr="00A54479">
        <w:rPr>
          <w:lang w:val="ro-RO"/>
        </w:rPr>
        <w:t xml:space="preserve">În primul rând, majoritatea actorilor ce au oferit răspuns la această întrebare au </w:t>
      </w:r>
      <w:r w:rsidR="00995D9B">
        <w:rPr>
          <w:lang w:val="ro-RO"/>
        </w:rPr>
        <w:t>apreciat</w:t>
      </w:r>
      <w:r w:rsidR="00995D9B" w:rsidRPr="00A54479">
        <w:rPr>
          <w:lang w:val="ro-RO"/>
        </w:rPr>
        <w:t xml:space="preserve"> </w:t>
      </w:r>
      <w:r w:rsidRPr="00A54479">
        <w:rPr>
          <w:lang w:val="ro-RO"/>
        </w:rPr>
        <w:t>că procesele de ofertare, contractare și negociere a proiectelor de construcții sunt cele mai puternic influențate de folosirea tehnologiilor informaționale. Funcționarea pieței construcțiilor europene câștigă în materie de contractare a proiectelor, negocierea este mult mai fluidă și rapidă</w:t>
      </w:r>
      <w:r w:rsidR="00995D9B">
        <w:rPr>
          <w:lang w:val="ro-RO"/>
        </w:rPr>
        <w:t>,</w:t>
      </w:r>
      <w:r w:rsidRPr="00A54479">
        <w:rPr>
          <w:lang w:val="ro-RO"/>
        </w:rPr>
        <w:t xml:space="preserve"> cu informații corecte </w:t>
      </w:r>
      <w:r w:rsidR="00995D9B">
        <w:rPr>
          <w:lang w:val="ro-RO"/>
        </w:rPr>
        <w:t>legate de</w:t>
      </w:r>
      <w:r w:rsidR="00995D9B" w:rsidRPr="00A54479">
        <w:rPr>
          <w:lang w:val="ro-RO"/>
        </w:rPr>
        <w:t xml:space="preserve"> </w:t>
      </w:r>
      <w:r w:rsidRPr="00A54479">
        <w:rPr>
          <w:lang w:val="ro-RO"/>
        </w:rPr>
        <w:t>proiect</w:t>
      </w:r>
      <w:r w:rsidR="00995D9B">
        <w:rPr>
          <w:lang w:val="ro-RO"/>
        </w:rPr>
        <w:t>,</w:t>
      </w:r>
      <w:r w:rsidRPr="00A54479">
        <w:rPr>
          <w:lang w:val="ro-RO"/>
        </w:rPr>
        <w:t xml:space="preserve"> iar ofertarea este mult mai exactă. </w:t>
      </w:r>
    </w:p>
    <w:p w14:paraId="2C77589B" w14:textId="33E0D224" w:rsidR="009967F7" w:rsidRPr="00A54479" w:rsidRDefault="009967F7" w:rsidP="004F70CA">
      <w:pPr>
        <w:jc w:val="both"/>
        <w:rPr>
          <w:lang w:val="ro-RO"/>
        </w:rPr>
      </w:pPr>
      <w:r w:rsidRPr="00A54479">
        <w:rPr>
          <w:lang w:val="ro-RO"/>
        </w:rPr>
        <w:t xml:space="preserve">Eficientizarea și creșterea în calitate a serviciilor este cea de-a doua cea mai des întâlnită caracteristică a funcționării pieței sub incidența digitalizării. Folosirea tehnologiilor conduce la schimbarea proceselor de lucru și la automatizarea operațiilor, totul ducând </w:t>
      </w:r>
      <w:r w:rsidR="00995D9B">
        <w:rPr>
          <w:lang w:val="ro-RO"/>
        </w:rPr>
        <w:t>la</w:t>
      </w:r>
      <w:r w:rsidR="00995D9B" w:rsidRPr="00A54479">
        <w:rPr>
          <w:lang w:val="ro-RO"/>
        </w:rPr>
        <w:t xml:space="preserve"> </w:t>
      </w:r>
      <w:r w:rsidRPr="00A54479">
        <w:rPr>
          <w:lang w:val="ro-RO"/>
        </w:rPr>
        <w:t>eficiență</w:t>
      </w:r>
      <w:r w:rsidR="00995D9B">
        <w:rPr>
          <w:lang w:val="ro-RO"/>
        </w:rPr>
        <w:t xml:space="preserve"> superioară</w:t>
      </w:r>
      <w:r w:rsidRPr="00A54479">
        <w:rPr>
          <w:lang w:val="ro-RO"/>
        </w:rPr>
        <w:t xml:space="preserve">. Produsele sectorului de construcții devin mai eficiente și calitatea atinge un </w:t>
      </w:r>
      <w:r w:rsidR="00995D9B">
        <w:rPr>
          <w:lang w:val="ro-RO"/>
        </w:rPr>
        <w:t>nivel</w:t>
      </w:r>
      <w:r w:rsidR="00995D9B" w:rsidRPr="00A54479">
        <w:rPr>
          <w:lang w:val="ro-RO"/>
        </w:rPr>
        <w:t xml:space="preserve"> </w:t>
      </w:r>
      <w:r w:rsidRPr="00A54479">
        <w:rPr>
          <w:lang w:val="ro-RO"/>
        </w:rPr>
        <w:t>superior.</w:t>
      </w:r>
    </w:p>
    <w:p w14:paraId="798F0A6C" w14:textId="77777777" w:rsidR="009967F7" w:rsidRPr="00A54479" w:rsidRDefault="009967F7" w:rsidP="009967F7">
      <w:pPr>
        <w:ind w:firstLine="0"/>
        <w:jc w:val="center"/>
        <w:rPr>
          <w:rFonts w:cs="Times New Roman"/>
          <w:szCs w:val="24"/>
          <w:lang w:val="ro-RO"/>
        </w:rPr>
      </w:pPr>
      <w:r w:rsidRPr="004F70CA">
        <w:rPr>
          <w:noProof/>
          <w:lang w:eastAsia="de-DE"/>
        </w:rPr>
        <w:lastRenderedPageBreak/>
        <w:drawing>
          <wp:inline distT="0" distB="0" distL="0" distR="0" wp14:anchorId="4BECD394" wp14:editId="577DBBB7">
            <wp:extent cx="4585970" cy="4486275"/>
            <wp:effectExtent l="0" t="0" r="5080" b="9525"/>
            <wp:docPr id="88" name="Diagramm 88"/>
            <wp:cNvGraphicFramePr>
              <a:graphicFrameLocks xmlns:a="http://schemas.openxmlformats.org/drawingml/2006/main" noGrp="1" noChangeAspect="1" noMove="1" noResiz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8FC273" w14:textId="77777777" w:rsidR="009967F7" w:rsidRPr="00A54479" w:rsidRDefault="009967F7" w:rsidP="009967F7">
      <w:pPr>
        <w:pStyle w:val="KeinLeerraum"/>
        <w:ind w:firstLine="0"/>
        <w:rPr>
          <w:lang w:val="ro-RO"/>
        </w:rPr>
      </w:pPr>
      <w:bookmarkStart w:id="96" w:name="_Toc129858111"/>
      <w:bookmarkStart w:id="97" w:name="_Toc120028646"/>
      <w:bookmarkStart w:id="98" w:name="_Toc129857752"/>
      <w:bookmarkStart w:id="99" w:name="_Toc128320908"/>
      <w:bookmarkStart w:id="100" w:name="_Toc130192945"/>
      <w:bookmarkStart w:id="101" w:name="_Toc130243827"/>
      <w:r w:rsidRPr="00A54479">
        <w:rPr>
          <w:lang w:val="ro-RO"/>
        </w:rPr>
        <w:t>Fig. 2.18. Impactul folosirii tehnologiilor asupra funcționării pieței europene</w:t>
      </w:r>
      <w:bookmarkEnd w:id="96"/>
      <w:bookmarkEnd w:id="97"/>
      <w:bookmarkEnd w:id="98"/>
      <w:bookmarkEnd w:id="99"/>
      <w:bookmarkEnd w:id="100"/>
      <w:bookmarkEnd w:id="101"/>
    </w:p>
    <w:p w14:paraId="4923A14D" w14:textId="77777777" w:rsidR="009967F7" w:rsidRPr="00A54479" w:rsidRDefault="009967F7" w:rsidP="009967F7">
      <w:pPr>
        <w:rPr>
          <w:rFonts w:cs="Times New Roman"/>
          <w:szCs w:val="24"/>
          <w:lang w:val="ro-RO"/>
        </w:rPr>
      </w:pPr>
    </w:p>
    <w:p w14:paraId="76EFD39F" w14:textId="6FF84B27" w:rsidR="009967F7" w:rsidRPr="00A54479" w:rsidRDefault="009967F7" w:rsidP="004F70CA">
      <w:pPr>
        <w:jc w:val="both"/>
        <w:rPr>
          <w:lang w:val="ro-RO"/>
        </w:rPr>
      </w:pPr>
      <w:r w:rsidRPr="00A54479">
        <w:rPr>
          <w:lang w:val="ro-RO"/>
        </w:rPr>
        <w:t>Promovarea serviciilor este vizibil înlesnită de către folosirea tehnologiilor informaționale și acestea ajută atât la transferul mai ușor al datelor și a comunicării în cadrul proiectelor</w:t>
      </w:r>
      <w:r w:rsidR="00995D9B">
        <w:rPr>
          <w:lang w:val="ro-RO"/>
        </w:rPr>
        <w:t>,</w:t>
      </w:r>
      <w:r w:rsidRPr="00A54479">
        <w:rPr>
          <w:lang w:val="ro-RO"/>
        </w:rPr>
        <w:t xml:space="preserve"> cât și la crearea unei imagini 3D, ce oferă clienților industriei o imagine foarte aproape de realitate a proiectului de construcții. Nivelul vizual îmbunătățit de folosirea elementelor 3D și posibilitatea sensibilizării investitorilor acționează ca o pârghie în promovarea firmei, ce câștigă valoare în ochii clienților. În mod special, partea de proiectare, arhitectură și consultanță are mult de câștigat, întrucât portofoliul devine vizibil, după cum un inginer proiectant al unei firme mici afirmă: „în proiectare promovarea serviciilor constă într-un portofoliu de lucrări realizat, iar acest portofoliu are mai multă credibilitate atunci când este prezentat cu ajutorul programelor“.</w:t>
      </w:r>
    </w:p>
    <w:p w14:paraId="699673FE" w14:textId="531D0560" w:rsidR="009967F7" w:rsidRPr="00A54479" w:rsidRDefault="009967F7" w:rsidP="004F70CA">
      <w:pPr>
        <w:jc w:val="both"/>
        <w:rPr>
          <w:lang w:val="ro-RO"/>
        </w:rPr>
      </w:pPr>
      <w:r w:rsidRPr="00A54479">
        <w:rPr>
          <w:lang w:val="ro-RO"/>
        </w:rPr>
        <w:t>Fluidizarea serviciilor și optimizarea construcțiilor</w:t>
      </w:r>
      <w:r w:rsidR="00995D9B">
        <w:rPr>
          <w:lang w:val="ro-RO"/>
        </w:rPr>
        <w:t>,</w:t>
      </w:r>
      <w:r w:rsidRPr="00A54479">
        <w:rPr>
          <w:lang w:val="ro-RO"/>
        </w:rPr>
        <w:t xml:space="preserve"> alături de obținerea de produse îmbunătățite cu randament superior</w:t>
      </w:r>
      <w:r w:rsidR="00995D9B">
        <w:rPr>
          <w:lang w:val="ro-RO"/>
        </w:rPr>
        <w:t>,</w:t>
      </w:r>
      <w:r w:rsidRPr="00A54479">
        <w:rPr>
          <w:lang w:val="ro-RO"/>
        </w:rPr>
        <w:t xml:space="preserve"> sunt celelalte efecte observate de participanți. Tehnologiile ajută la optimizarea proceselor, a tehnicilor și a colaborării în cadrul proiectelor</w:t>
      </w:r>
      <w:r w:rsidR="00995D9B">
        <w:rPr>
          <w:lang w:val="ro-RO"/>
        </w:rPr>
        <w:t>,</w:t>
      </w:r>
      <w:r w:rsidRPr="00A54479">
        <w:rPr>
          <w:lang w:val="ro-RO"/>
        </w:rPr>
        <w:t xml:space="preserve"> astfel că totul capătă o viteză în plus și produsul este perfecționat.</w:t>
      </w:r>
    </w:p>
    <w:p w14:paraId="32B5A46A" w14:textId="77777777" w:rsidR="00AC711F" w:rsidRPr="00A54479" w:rsidRDefault="00AC711F">
      <w:pPr>
        <w:rPr>
          <w:rFonts w:cs="Times New Roman"/>
          <w:lang w:val="ro-RO"/>
        </w:rPr>
      </w:pPr>
    </w:p>
    <w:p w14:paraId="7D7157FC" w14:textId="77777777" w:rsidR="00AC711F" w:rsidRPr="00A54479" w:rsidRDefault="00F179B6" w:rsidP="009967F7">
      <w:pPr>
        <w:pStyle w:val="berschrift2"/>
        <w:ind w:firstLine="0"/>
        <w:rPr>
          <w:lang w:val="ro-RO"/>
        </w:rPr>
      </w:pPr>
      <w:bookmarkStart w:id="102" w:name="_Toc114897527"/>
      <w:bookmarkStart w:id="103" w:name="_Toc120028581"/>
      <w:bookmarkStart w:id="104" w:name="_Toc130027508"/>
      <w:bookmarkStart w:id="105" w:name="_Toc130354414"/>
      <w:r w:rsidRPr="00A54479">
        <w:rPr>
          <w:lang w:val="ro-RO"/>
        </w:rPr>
        <w:t>Rezultate pe piața construcțiilor din Germania</w:t>
      </w:r>
      <w:bookmarkEnd w:id="102"/>
      <w:bookmarkEnd w:id="103"/>
      <w:bookmarkEnd w:id="104"/>
      <w:bookmarkEnd w:id="105"/>
    </w:p>
    <w:p w14:paraId="00496AD1" w14:textId="77777777" w:rsidR="00AC711F" w:rsidRPr="00A54479" w:rsidRDefault="00AC711F">
      <w:pPr>
        <w:rPr>
          <w:rFonts w:cs="Times New Roman"/>
          <w:lang w:val="ro-RO"/>
        </w:rPr>
      </w:pPr>
    </w:p>
    <w:p w14:paraId="5DA0C1DB" w14:textId="77777777" w:rsidR="009967F7" w:rsidRPr="00A54479" w:rsidRDefault="009967F7" w:rsidP="004F70CA">
      <w:pPr>
        <w:jc w:val="both"/>
        <w:rPr>
          <w:lang w:val="ro-RO"/>
        </w:rPr>
      </w:pPr>
      <w:r w:rsidRPr="00A54479">
        <w:rPr>
          <w:lang w:val="ro-RO"/>
        </w:rPr>
        <w:t xml:space="preserve">Ultima întrebare din cadrul primei secțiuni se referă la evaluarea gradului de utilizare al tehnologiilor informaționale în cadrul organizației angajatoare. </w:t>
      </w:r>
    </w:p>
    <w:p w14:paraId="7B39C5FF" w14:textId="77777777" w:rsidR="009967F7" w:rsidRPr="00A54479" w:rsidRDefault="009967F7" w:rsidP="009967F7">
      <w:pPr>
        <w:rPr>
          <w:lang w:val="ro-RO"/>
        </w:rPr>
      </w:pPr>
    </w:p>
    <w:p w14:paraId="726DC6DD" w14:textId="77777777" w:rsidR="009967F7" w:rsidRPr="00A54479" w:rsidRDefault="009967F7" w:rsidP="009967F7">
      <w:pPr>
        <w:ind w:firstLine="0"/>
        <w:jc w:val="center"/>
        <w:rPr>
          <w:rFonts w:cs="Times New Roman"/>
          <w:szCs w:val="24"/>
          <w:lang w:val="ro-RO"/>
        </w:rPr>
      </w:pPr>
      <w:r w:rsidRPr="004F70CA">
        <w:rPr>
          <w:noProof/>
          <w:lang w:eastAsia="de-DE"/>
        </w:rPr>
        <w:lastRenderedPageBreak/>
        <w:drawing>
          <wp:inline distT="0" distB="0" distL="0" distR="0" wp14:anchorId="7A8F9181" wp14:editId="70CE0DD4">
            <wp:extent cx="4585970" cy="2235200"/>
            <wp:effectExtent l="0" t="0" r="5080" b="12700"/>
            <wp:docPr id="83" name="Diagramm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72F69B" w14:textId="77777777" w:rsidR="009967F7" w:rsidRPr="00A54479" w:rsidRDefault="009967F7" w:rsidP="009967F7">
      <w:pPr>
        <w:pStyle w:val="KeinLeerraum"/>
        <w:ind w:firstLine="0"/>
        <w:rPr>
          <w:lang w:val="ro-RO"/>
        </w:rPr>
      </w:pPr>
      <w:bookmarkStart w:id="106" w:name="_Toc129858121"/>
      <w:bookmarkStart w:id="107" w:name="_Toc120028656"/>
      <w:bookmarkStart w:id="108" w:name="_Toc128328853"/>
      <w:bookmarkStart w:id="109" w:name="_Toc129857762"/>
      <w:bookmarkStart w:id="110" w:name="_Toc130192955"/>
      <w:bookmarkStart w:id="111" w:name="_Toc130243828"/>
      <w:r w:rsidRPr="00A54479">
        <w:rPr>
          <w:lang w:val="ro-RO"/>
        </w:rPr>
        <w:t>Fig. 2.28. Gradul de utilizare al tehnologiilor informaționale în cadrul organizației unde participantul își desfășoară activitatea</w:t>
      </w:r>
      <w:bookmarkEnd w:id="106"/>
      <w:bookmarkEnd w:id="107"/>
      <w:bookmarkEnd w:id="108"/>
      <w:bookmarkEnd w:id="109"/>
      <w:bookmarkEnd w:id="110"/>
      <w:bookmarkEnd w:id="111"/>
    </w:p>
    <w:p w14:paraId="6D6B8EEB" w14:textId="77777777" w:rsidR="009967F7" w:rsidRPr="00A54479" w:rsidRDefault="009967F7" w:rsidP="009967F7">
      <w:pPr>
        <w:ind w:firstLine="709"/>
        <w:rPr>
          <w:rFonts w:cs="Times New Roman"/>
          <w:szCs w:val="24"/>
          <w:lang w:val="ro-RO"/>
        </w:rPr>
      </w:pPr>
    </w:p>
    <w:p w14:paraId="5256BBE4" w14:textId="073DB775" w:rsidR="009967F7" w:rsidRPr="00A54479" w:rsidRDefault="009967F7" w:rsidP="004F70CA">
      <w:pPr>
        <w:jc w:val="both"/>
        <w:rPr>
          <w:lang w:val="ro-RO"/>
        </w:rPr>
      </w:pPr>
      <w:r w:rsidRPr="00A54479">
        <w:rPr>
          <w:lang w:val="ro-RO"/>
        </w:rPr>
        <w:t xml:space="preserve">Un număr de 18 persoane au indicat în cadrul interviului o utilizare ridicată a tehnologiilor informaționale. Afirmații de tipul: „ridicat, din 2016 se lucrează cu BIM. Este mult accent pe BIM“, „Ridicat, cam 90%. Se utilizează mult modelarea 3D și BIM“ sau „Ridicat, BIM, firma e la pas cu tehnologia“ sunt câteva dintre răspunsurile înregistrate. </w:t>
      </w:r>
    </w:p>
    <w:p w14:paraId="6472F0AB" w14:textId="191FAB5A" w:rsidR="009967F7" w:rsidRPr="00A54479" w:rsidRDefault="009967F7" w:rsidP="004F70CA">
      <w:pPr>
        <w:jc w:val="both"/>
        <w:rPr>
          <w:lang w:val="ro-RO"/>
        </w:rPr>
      </w:pPr>
      <w:r w:rsidRPr="00A54479">
        <w:rPr>
          <w:lang w:val="ro-RO"/>
        </w:rPr>
        <w:t>O utilizare foarte ridicată (Figura 2.28) a fost identificată la 8 respondenți, care au afirmat fie</w:t>
      </w:r>
      <w:r w:rsidR="00995D9B">
        <w:rPr>
          <w:lang w:val="ro-RO"/>
        </w:rPr>
        <w:t xml:space="preserve"> </w:t>
      </w:r>
      <w:r w:rsidRPr="00A54479">
        <w:rPr>
          <w:lang w:val="ro-RO"/>
        </w:rPr>
        <w:t>„firma unde lucrez este un lider în munc</w:t>
      </w:r>
      <w:r w:rsidR="00995D9B">
        <w:rPr>
          <w:lang w:val="ro-RO"/>
        </w:rPr>
        <w:t>a</w:t>
      </w:r>
      <w:r w:rsidRPr="00A54479">
        <w:rPr>
          <w:lang w:val="ro-RO"/>
        </w:rPr>
        <w:t xml:space="preserve"> digitală“, „foarte intens, modelarea 3D și BIM sunt dezvoltate constant“ sau „gradul de utilizare este zilnic. Modelarea 3D, Dronele sau IoT există peste tot“. Acești 26 de indivizi ce au participat la interviu și au relatat o folosire ridicată sau foarte ridicată a tehnologiilor informaționale în cadrul organizațiilor lor aparțin companiilor foarte mari cu peste 1000 de angajați și cu o cifră de afaceri de peste 500 de milioane euro. Un număr de 2 participanți au afirmat faptul că folosirea tehnologiilor atinge</w:t>
      </w:r>
      <w:r w:rsidR="00995D9B">
        <w:rPr>
          <w:lang w:val="ro-RO"/>
        </w:rPr>
        <w:t>,</w:t>
      </w:r>
      <w:r w:rsidRPr="00A54479">
        <w:rPr>
          <w:lang w:val="ro-RO"/>
        </w:rPr>
        <w:t xml:space="preserve"> mai degrabă</w:t>
      </w:r>
      <w:r w:rsidR="00995D9B">
        <w:rPr>
          <w:lang w:val="ro-RO"/>
        </w:rPr>
        <w:t>,</w:t>
      </w:r>
      <w:r w:rsidRPr="00A54479">
        <w:rPr>
          <w:lang w:val="ro-RO"/>
        </w:rPr>
        <w:t xml:space="preserve"> un caracter mediu înspre ridicat, în timp ce 6 persoane au comunicat o folosire scăzută a tehnologiilor informaționale în cadrul organizațiilor lor. Este vorba despre managerii companiilor foarte mici și despre angajații firmelor medii inferioare. Unul dintre manageri acționează ca angajat unic al propriei companii care execută lucrări de finisaje interioare</w:t>
      </w:r>
      <w:r w:rsidR="00995D9B">
        <w:rPr>
          <w:lang w:val="ro-RO"/>
        </w:rPr>
        <w:t>,</w:t>
      </w:r>
      <w:r w:rsidRPr="00A54479">
        <w:rPr>
          <w:lang w:val="ro-RO"/>
        </w:rPr>
        <w:t xml:space="preserve"> precum lucrări cu faianță, gresie, gleturi, rigips și alte</w:t>
      </w:r>
      <w:r w:rsidR="00995D9B">
        <w:rPr>
          <w:lang w:val="ro-RO"/>
        </w:rPr>
        <w:t>le</w:t>
      </w:r>
      <w:r w:rsidRPr="00A54479">
        <w:rPr>
          <w:lang w:val="ro-RO"/>
        </w:rPr>
        <w:t xml:space="preserve"> asemănătoare, în timp ce al doilea a relatat că „în cadrul unei companii de dimensiunile acestea (160 de angajați) nu sunt necesare asemenea achiziții precum modelarea 3D, BIM sau drone. Acestea sunt, după părerea mea, utile pentru proiecte cu o valoare de minim 30 de milioane de euro.” </w:t>
      </w:r>
    </w:p>
    <w:p w14:paraId="51AF7A9F" w14:textId="374A5E19" w:rsidR="00AC711F" w:rsidRPr="00A54479" w:rsidRDefault="009967F7" w:rsidP="00AB690A">
      <w:pPr>
        <w:jc w:val="both"/>
        <w:rPr>
          <w:lang w:val="ro-RO"/>
        </w:rPr>
      </w:pPr>
      <w:r w:rsidRPr="00A54479">
        <w:rPr>
          <w:lang w:val="ro-RO"/>
        </w:rPr>
        <w:t>Observăm</w:t>
      </w:r>
      <w:r w:rsidR="00995D9B">
        <w:rPr>
          <w:lang w:val="ro-RO"/>
        </w:rPr>
        <w:t>,</w:t>
      </w:r>
      <w:r w:rsidRPr="00A54479">
        <w:rPr>
          <w:lang w:val="ro-RO"/>
        </w:rPr>
        <w:t xml:space="preserve"> astfel</w:t>
      </w:r>
      <w:r w:rsidR="00995D9B">
        <w:rPr>
          <w:lang w:val="ro-RO"/>
        </w:rPr>
        <w:t>,</w:t>
      </w:r>
      <w:r w:rsidRPr="00A54479">
        <w:rPr>
          <w:lang w:val="ro-RO"/>
        </w:rPr>
        <w:t xml:space="preserve"> o legătură strânsă ce există între mărimea proiectelor și utilizarea tehnologiilor informaționale. Poate fi o tendință de obținere a unui randament mai bun și </w:t>
      </w:r>
      <w:r w:rsidR="00995D9B">
        <w:rPr>
          <w:lang w:val="ro-RO"/>
        </w:rPr>
        <w:t>a unei</w:t>
      </w:r>
      <w:r w:rsidRPr="00A54479">
        <w:rPr>
          <w:lang w:val="ro-RO"/>
        </w:rPr>
        <w:t xml:space="preserve"> </w:t>
      </w:r>
      <w:r w:rsidR="00995D9B" w:rsidRPr="00A54479">
        <w:rPr>
          <w:lang w:val="ro-RO"/>
        </w:rPr>
        <w:t>rentabilit</w:t>
      </w:r>
      <w:r w:rsidR="00995D9B">
        <w:rPr>
          <w:lang w:val="ro-RO"/>
        </w:rPr>
        <w:t>ăți</w:t>
      </w:r>
      <w:r w:rsidR="00995D9B" w:rsidRPr="00A54479">
        <w:rPr>
          <w:lang w:val="ro-RO"/>
        </w:rPr>
        <w:t xml:space="preserve"> ridicat</w:t>
      </w:r>
      <w:r w:rsidR="00995D9B">
        <w:rPr>
          <w:lang w:val="ro-RO"/>
        </w:rPr>
        <w:t>e</w:t>
      </w:r>
      <w:r w:rsidR="00995D9B" w:rsidRPr="00A54479">
        <w:rPr>
          <w:lang w:val="ro-RO"/>
        </w:rPr>
        <w:t xml:space="preserve"> </w:t>
      </w:r>
      <w:r w:rsidRPr="00A54479">
        <w:rPr>
          <w:lang w:val="ro-RO"/>
        </w:rPr>
        <w:t xml:space="preserve">prin folosirea tehnologiilor informaționale doar în cadrul proiectelor de o anumită valoare. Considerentele financiare constituie un argument esențial în folosirea tehnologiilor, </w:t>
      </w:r>
      <w:r w:rsidR="00BE7895">
        <w:rPr>
          <w:lang w:val="ro-RO"/>
        </w:rPr>
        <w:t>fiind</w:t>
      </w:r>
      <w:r w:rsidRPr="00A54479">
        <w:rPr>
          <w:lang w:val="ro-RO"/>
        </w:rPr>
        <w:t xml:space="preserve"> dependente de mărimea firmelor și a proiectelor, </w:t>
      </w:r>
      <w:r w:rsidR="00BE7895">
        <w:rPr>
          <w:lang w:val="ro-RO"/>
        </w:rPr>
        <w:t xml:space="preserve">iar </w:t>
      </w:r>
      <w:r w:rsidRPr="00A54479">
        <w:rPr>
          <w:lang w:val="ro-RO"/>
        </w:rPr>
        <w:t>importanța acestora fiind sugerată direct de către respondent.</w:t>
      </w:r>
    </w:p>
    <w:p w14:paraId="62145E12" w14:textId="77777777" w:rsidR="009967F7" w:rsidRPr="00A54479" w:rsidRDefault="009967F7" w:rsidP="004F70CA">
      <w:pPr>
        <w:jc w:val="both"/>
        <w:rPr>
          <w:lang w:val="ro-RO"/>
        </w:rPr>
      </w:pPr>
      <w:r w:rsidRPr="00A54479">
        <w:rPr>
          <w:lang w:val="ro-RO"/>
        </w:rPr>
        <w:t xml:space="preserve">Tabelul 2.14. subliniază rezultatele obținute în urma codării manuale și în urma prelucrării datelor. Dintre tehnologiile existente ce sunt des utilizate în cadrul firmelor, BIM se află cu certitudine în centrul transformării digitale, un număr de 30 de participanți din 40 menționând această tehnologie ca fiind de bază în cadrul organizațiilor lor. Afirmații precum „BIM este viitorul și momentan consider că este foarte greu să poți reuși să rămâi competitiv pe piață fără“ sau „BIM joacă un rol important“ au fost înregistrate. </w:t>
      </w:r>
    </w:p>
    <w:p w14:paraId="4269B0A8" w14:textId="77777777" w:rsidR="009967F7" w:rsidRPr="00A54479" w:rsidRDefault="009967F7" w:rsidP="004F70CA">
      <w:pPr>
        <w:jc w:val="both"/>
        <w:rPr>
          <w:rFonts w:cs="Times New Roman"/>
          <w:szCs w:val="24"/>
          <w:lang w:val="ro-RO"/>
        </w:rPr>
      </w:pPr>
      <w:r w:rsidRPr="00A54479">
        <w:rPr>
          <w:rFonts w:cs="Times New Roman"/>
          <w:szCs w:val="24"/>
          <w:lang w:val="ro-RO"/>
        </w:rPr>
        <w:t xml:space="preserve">Dronele sunt din ce în ce mai des folosite în sectorul construcțiilor și 28 de participanți au identificat această tehnologie ca fiind una foarte des utilizată în cadrul organizațiilor lor, în </w:t>
      </w:r>
      <w:r w:rsidRPr="00A54479">
        <w:rPr>
          <w:rFonts w:cs="Times New Roman"/>
          <w:szCs w:val="24"/>
          <w:lang w:val="ro-RO"/>
        </w:rPr>
        <w:lastRenderedPageBreak/>
        <w:t>timp ce 15 participanți au raportat Modelarea 3D ca fiind de bază: „cel mai des utilizate sunt modelele digitale necesare pentru a putea avea un proces fluent de construcție.”</w:t>
      </w:r>
    </w:p>
    <w:p w14:paraId="6BAAE7E2" w14:textId="77777777" w:rsidR="009967F7" w:rsidRPr="00A54479" w:rsidRDefault="009967F7" w:rsidP="009967F7">
      <w:pPr>
        <w:ind w:firstLine="709"/>
        <w:rPr>
          <w:rFonts w:cs="Times New Roman"/>
          <w:szCs w:val="24"/>
          <w:lang w:val="ro-RO"/>
        </w:rPr>
      </w:pPr>
    </w:p>
    <w:p w14:paraId="168EB48D" w14:textId="77777777" w:rsidR="009967F7" w:rsidRPr="00A54479" w:rsidRDefault="009967F7" w:rsidP="009967F7">
      <w:pPr>
        <w:pStyle w:val="Tabele"/>
        <w:ind w:firstLine="0"/>
        <w:rPr>
          <w:lang w:val="ro-RO"/>
        </w:rPr>
      </w:pPr>
      <w:bookmarkStart w:id="112" w:name="_Toc119669855"/>
      <w:bookmarkStart w:id="113" w:name="_Toc128328867"/>
      <w:bookmarkStart w:id="114" w:name="_Toc130190040"/>
      <w:bookmarkStart w:id="115" w:name="_Toc130243753"/>
      <w:r w:rsidRPr="00A54479">
        <w:rPr>
          <w:lang w:val="ro-RO"/>
        </w:rPr>
        <w:t>Tabel 2.14. Cele mai des utilizate tehnologii informaționale în cadrul organizației participanților</w:t>
      </w:r>
      <w:bookmarkEnd w:id="112"/>
      <w:bookmarkEnd w:id="113"/>
      <w:bookmarkEnd w:id="114"/>
      <w:bookmarkEnd w:id="115"/>
    </w:p>
    <w:tbl>
      <w:tblPr>
        <w:tblW w:w="9214" w:type="dxa"/>
        <w:tblInd w:w="70" w:type="dxa"/>
        <w:tblLayout w:type="fixed"/>
        <w:tblCellMar>
          <w:left w:w="70" w:type="dxa"/>
          <w:right w:w="70" w:type="dxa"/>
        </w:tblCellMar>
        <w:tblLook w:val="04A0" w:firstRow="1" w:lastRow="0" w:firstColumn="1" w:lastColumn="0" w:noHBand="0" w:noVBand="1"/>
      </w:tblPr>
      <w:tblGrid>
        <w:gridCol w:w="3938"/>
        <w:gridCol w:w="5276"/>
      </w:tblGrid>
      <w:tr w:rsidR="009967F7" w:rsidRPr="00A54479" w14:paraId="328025E4" w14:textId="77777777" w:rsidTr="00176CD3">
        <w:trPr>
          <w:trHeight w:val="315"/>
        </w:trPr>
        <w:tc>
          <w:tcPr>
            <w:tcW w:w="3938" w:type="dxa"/>
            <w:tcBorders>
              <w:top w:val="single" w:sz="4" w:space="0" w:color="auto"/>
              <w:left w:val="single" w:sz="4" w:space="0" w:color="auto"/>
              <w:bottom w:val="single" w:sz="4" w:space="0" w:color="auto"/>
              <w:right w:val="nil"/>
            </w:tcBorders>
            <w:shd w:val="clear" w:color="auto" w:fill="auto"/>
            <w:noWrap/>
            <w:vAlign w:val="bottom"/>
          </w:tcPr>
          <w:p w14:paraId="7BB14AFA" w14:textId="77777777" w:rsidR="009967F7" w:rsidRPr="00A54479" w:rsidRDefault="009967F7" w:rsidP="00176CD3">
            <w:pPr>
              <w:spacing w:line="240" w:lineRule="auto"/>
              <w:ind w:firstLine="0"/>
              <w:jc w:val="center"/>
              <w:rPr>
                <w:rFonts w:eastAsia="Times New Roman" w:cs="Times New Roman"/>
                <w:b/>
                <w:color w:val="000000"/>
                <w:sz w:val="22"/>
                <w:lang w:val="ro-RO" w:eastAsia="de-DE"/>
              </w:rPr>
            </w:pPr>
            <w:r w:rsidRPr="00A54479">
              <w:rPr>
                <w:rFonts w:eastAsia="Times New Roman" w:cs="Times New Roman"/>
                <w:b/>
                <w:color w:val="000000"/>
                <w:sz w:val="22"/>
                <w:lang w:val="ro-RO" w:eastAsia="de-DE"/>
              </w:rPr>
              <w:t>Tehnologia folosită</w:t>
            </w:r>
          </w:p>
        </w:tc>
        <w:tc>
          <w:tcPr>
            <w:tcW w:w="5276" w:type="dxa"/>
            <w:tcBorders>
              <w:top w:val="single" w:sz="4" w:space="0" w:color="auto"/>
              <w:left w:val="nil"/>
              <w:bottom w:val="single" w:sz="4" w:space="0" w:color="auto"/>
              <w:right w:val="single" w:sz="4" w:space="0" w:color="auto"/>
            </w:tcBorders>
            <w:shd w:val="clear" w:color="auto" w:fill="auto"/>
            <w:noWrap/>
            <w:vAlign w:val="bottom"/>
          </w:tcPr>
          <w:p w14:paraId="5B965D24" w14:textId="77777777" w:rsidR="009967F7" w:rsidRPr="00A54479" w:rsidRDefault="009967F7" w:rsidP="00176CD3">
            <w:pPr>
              <w:spacing w:line="240" w:lineRule="auto"/>
              <w:ind w:firstLine="0"/>
              <w:jc w:val="center"/>
              <w:rPr>
                <w:rFonts w:eastAsia="Times New Roman" w:cs="Times New Roman"/>
                <w:b/>
                <w:color w:val="000000"/>
                <w:sz w:val="22"/>
                <w:lang w:val="ro-RO" w:eastAsia="de-DE"/>
              </w:rPr>
            </w:pPr>
            <w:r w:rsidRPr="00A54479">
              <w:rPr>
                <w:rFonts w:eastAsia="Times New Roman" w:cs="Times New Roman"/>
                <w:b/>
                <w:color w:val="000000"/>
                <w:sz w:val="22"/>
                <w:lang w:val="ro-RO" w:eastAsia="de-DE"/>
              </w:rPr>
              <w:t>Frecvența de apariție</w:t>
            </w:r>
          </w:p>
        </w:tc>
      </w:tr>
      <w:tr w:rsidR="009967F7" w:rsidRPr="00A54479" w14:paraId="0ACB4C60" w14:textId="77777777" w:rsidTr="00176CD3">
        <w:trPr>
          <w:trHeight w:val="315"/>
        </w:trPr>
        <w:tc>
          <w:tcPr>
            <w:tcW w:w="3938" w:type="dxa"/>
            <w:tcBorders>
              <w:top w:val="nil"/>
              <w:left w:val="single" w:sz="4" w:space="0" w:color="auto"/>
              <w:bottom w:val="nil"/>
              <w:right w:val="single" w:sz="4" w:space="0" w:color="auto"/>
            </w:tcBorders>
            <w:shd w:val="clear" w:color="auto" w:fill="auto"/>
            <w:noWrap/>
            <w:vAlign w:val="bottom"/>
          </w:tcPr>
          <w:p w14:paraId="793A604F"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BIM</w:t>
            </w:r>
          </w:p>
        </w:tc>
        <w:tc>
          <w:tcPr>
            <w:tcW w:w="5276" w:type="dxa"/>
            <w:tcBorders>
              <w:top w:val="nil"/>
              <w:left w:val="nil"/>
              <w:bottom w:val="nil"/>
              <w:right w:val="single" w:sz="4" w:space="0" w:color="auto"/>
            </w:tcBorders>
            <w:shd w:val="clear" w:color="auto" w:fill="FFFFFF" w:themeFill="background1"/>
            <w:noWrap/>
            <w:vAlign w:val="bottom"/>
          </w:tcPr>
          <w:p w14:paraId="4F8DB7A6"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30</w:t>
            </w:r>
          </w:p>
        </w:tc>
      </w:tr>
      <w:tr w:rsidR="009967F7" w:rsidRPr="00A54479" w14:paraId="55924C2E" w14:textId="77777777" w:rsidTr="00176CD3">
        <w:trPr>
          <w:trHeight w:val="315"/>
        </w:trPr>
        <w:tc>
          <w:tcPr>
            <w:tcW w:w="3938" w:type="dxa"/>
            <w:tcBorders>
              <w:top w:val="nil"/>
              <w:left w:val="single" w:sz="4" w:space="0" w:color="auto"/>
              <w:bottom w:val="nil"/>
              <w:right w:val="single" w:sz="4" w:space="0" w:color="auto"/>
            </w:tcBorders>
            <w:shd w:val="clear" w:color="auto" w:fill="auto"/>
            <w:noWrap/>
            <w:vAlign w:val="bottom"/>
          </w:tcPr>
          <w:p w14:paraId="343DB606"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Drone</w:t>
            </w:r>
          </w:p>
        </w:tc>
        <w:tc>
          <w:tcPr>
            <w:tcW w:w="5276" w:type="dxa"/>
            <w:tcBorders>
              <w:top w:val="nil"/>
              <w:left w:val="nil"/>
              <w:bottom w:val="nil"/>
              <w:right w:val="single" w:sz="4" w:space="0" w:color="auto"/>
            </w:tcBorders>
            <w:shd w:val="clear" w:color="auto" w:fill="FFFFFF" w:themeFill="background1"/>
            <w:noWrap/>
            <w:vAlign w:val="bottom"/>
          </w:tcPr>
          <w:p w14:paraId="3E7CD208"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28</w:t>
            </w:r>
          </w:p>
        </w:tc>
      </w:tr>
      <w:tr w:rsidR="009967F7" w:rsidRPr="00A54479" w14:paraId="7832F8BD" w14:textId="77777777" w:rsidTr="00176CD3">
        <w:trPr>
          <w:trHeight w:val="315"/>
        </w:trPr>
        <w:tc>
          <w:tcPr>
            <w:tcW w:w="3938" w:type="dxa"/>
            <w:tcBorders>
              <w:top w:val="nil"/>
              <w:left w:val="single" w:sz="4" w:space="0" w:color="auto"/>
              <w:bottom w:val="nil"/>
              <w:right w:val="single" w:sz="4" w:space="0" w:color="auto"/>
            </w:tcBorders>
            <w:shd w:val="clear" w:color="auto" w:fill="auto"/>
            <w:noWrap/>
            <w:vAlign w:val="bottom"/>
          </w:tcPr>
          <w:p w14:paraId="6881614B"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Modelare 3D</w:t>
            </w:r>
          </w:p>
        </w:tc>
        <w:tc>
          <w:tcPr>
            <w:tcW w:w="5276" w:type="dxa"/>
            <w:tcBorders>
              <w:top w:val="nil"/>
              <w:left w:val="nil"/>
              <w:bottom w:val="nil"/>
              <w:right w:val="single" w:sz="4" w:space="0" w:color="auto"/>
            </w:tcBorders>
            <w:shd w:val="clear" w:color="auto" w:fill="FFFFFF" w:themeFill="background1"/>
            <w:noWrap/>
            <w:vAlign w:val="bottom"/>
          </w:tcPr>
          <w:p w14:paraId="467E5941"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15</w:t>
            </w:r>
          </w:p>
        </w:tc>
      </w:tr>
      <w:tr w:rsidR="009967F7" w:rsidRPr="00A54479" w14:paraId="686B9ADC" w14:textId="77777777" w:rsidTr="00176CD3">
        <w:trPr>
          <w:trHeight w:val="315"/>
        </w:trPr>
        <w:tc>
          <w:tcPr>
            <w:tcW w:w="3938" w:type="dxa"/>
            <w:tcBorders>
              <w:top w:val="nil"/>
              <w:left w:val="single" w:sz="4" w:space="0" w:color="auto"/>
              <w:bottom w:val="nil"/>
              <w:right w:val="single" w:sz="4" w:space="0" w:color="auto"/>
            </w:tcBorders>
            <w:shd w:val="clear" w:color="auto" w:fill="auto"/>
            <w:noWrap/>
            <w:vAlign w:val="bottom"/>
          </w:tcPr>
          <w:p w14:paraId="567D5A9A"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Senzori</w:t>
            </w:r>
          </w:p>
        </w:tc>
        <w:tc>
          <w:tcPr>
            <w:tcW w:w="5276" w:type="dxa"/>
            <w:tcBorders>
              <w:top w:val="nil"/>
              <w:left w:val="nil"/>
              <w:bottom w:val="nil"/>
              <w:right w:val="single" w:sz="4" w:space="0" w:color="auto"/>
            </w:tcBorders>
            <w:shd w:val="clear" w:color="auto" w:fill="FFFFFF" w:themeFill="background1"/>
            <w:noWrap/>
            <w:vAlign w:val="bottom"/>
          </w:tcPr>
          <w:p w14:paraId="2209AE2C"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12</w:t>
            </w:r>
          </w:p>
        </w:tc>
      </w:tr>
      <w:tr w:rsidR="009967F7" w:rsidRPr="00A54479" w14:paraId="77BB27A4" w14:textId="77777777" w:rsidTr="00176CD3">
        <w:trPr>
          <w:trHeight w:val="315"/>
        </w:trPr>
        <w:tc>
          <w:tcPr>
            <w:tcW w:w="3938" w:type="dxa"/>
            <w:tcBorders>
              <w:top w:val="nil"/>
              <w:left w:val="single" w:sz="4" w:space="0" w:color="auto"/>
              <w:bottom w:val="nil"/>
              <w:right w:val="single" w:sz="4" w:space="0" w:color="auto"/>
            </w:tcBorders>
            <w:shd w:val="clear" w:color="auto" w:fill="auto"/>
            <w:noWrap/>
            <w:vAlign w:val="bottom"/>
          </w:tcPr>
          <w:p w14:paraId="0320D1B4"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IoT</w:t>
            </w:r>
          </w:p>
        </w:tc>
        <w:tc>
          <w:tcPr>
            <w:tcW w:w="5276" w:type="dxa"/>
            <w:tcBorders>
              <w:top w:val="nil"/>
              <w:left w:val="nil"/>
              <w:bottom w:val="nil"/>
              <w:right w:val="single" w:sz="4" w:space="0" w:color="auto"/>
            </w:tcBorders>
            <w:shd w:val="clear" w:color="auto" w:fill="FFFFFF" w:themeFill="background1"/>
            <w:noWrap/>
            <w:vAlign w:val="bottom"/>
          </w:tcPr>
          <w:p w14:paraId="1D198976"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7</w:t>
            </w:r>
          </w:p>
        </w:tc>
      </w:tr>
      <w:tr w:rsidR="009967F7" w:rsidRPr="00A54479" w14:paraId="3CBEDD6F" w14:textId="77777777" w:rsidTr="00176CD3">
        <w:trPr>
          <w:trHeight w:val="315"/>
        </w:trPr>
        <w:tc>
          <w:tcPr>
            <w:tcW w:w="3938" w:type="dxa"/>
            <w:tcBorders>
              <w:top w:val="nil"/>
              <w:left w:val="single" w:sz="4" w:space="0" w:color="auto"/>
              <w:bottom w:val="nil"/>
              <w:right w:val="single" w:sz="4" w:space="0" w:color="auto"/>
            </w:tcBorders>
            <w:shd w:val="clear" w:color="auto" w:fill="auto"/>
            <w:noWrap/>
            <w:vAlign w:val="bottom"/>
          </w:tcPr>
          <w:p w14:paraId="61ECC320"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Robotica</w:t>
            </w:r>
          </w:p>
        </w:tc>
        <w:tc>
          <w:tcPr>
            <w:tcW w:w="5276" w:type="dxa"/>
            <w:tcBorders>
              <w:top w:val="nil"/>
              <w:left w:val="nil"/>
              <w:bottom w:val="nil"/>
              <w:right w:val="single" w:sz="4" w:space="0" w:color="auto"/>
            </w:tcBorders>
            <w:shd w:val="clear" w:color="auto" w:fill="FFFFFF" w:themeFill="background1"/>
            <w:noWrap/>
            <w:vAlign w:val="bottom"/>
          </w:tcPr>
          <w:p w14:paraId="530688E7"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6</w:t>
            </w:r>
          </w:p>
        </w:tc>
      </w:tr>
      <w:tr w:rsidR="009967F7" w:rsidRPr="00A54479" w14:paraId="435F741B" w14:textId="77777777" w:rsidTr="00176CD3">
        <w:trPr>
          <w:trHeight w:val="315"/>
        </w:trPr>
        <w:tc>
          <w:tcPr>
            <w:tcW w:w="3938" w:type="dxa"/>
            <w:tcBorders>
              <w:top w:val="nil"/>
              <w:left w:val="single" w:sz="4" w:space="0" w:color="auto"/>
              <w:bottom w:val="nil"/>
              <w:right w:val="single" w:sz="4" w:space="0" w:color="auto"/>
            </w:tcBorders>
            <w:shd w:val="clear" w:color="auto" w:fill="auto"/>
            <w:noWrap/>
            <w:vAlign w:val="bottom"/>
          </w:tcPr>
          <w:p w14:paraId="0141CB29"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Imprimare 3D</w:t>
            </w:r>
          </w:p>
        </w:tc>
        <w:tc>
          <w:tcPr>
            <w:tcW w:w="5276" w:type="dxa"/>
            <w:tcBorders>
              <w:top w:val="nil"/>
              <w:left w:val="nil"/>
              <w:bottom w:val="nil"/>
              <w:right w:val="single" w:sz="4" w:space="0" w:color="auto"/>
            </w:tcBorders>
            <w:shd w:val="clear" w:color="auto" w:fill="FFFFFF" w:themeFill="background1"/>
            <w:noWrap/>
            <w:vAlign w:val="bottom"/>
          </w:tcPr>
          <w:p w14:paraId="541BA395"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w:t>
            </w:r>
          </w:p>
        </w:tc>
      </w:tr>
      <w:tr w:rsidR="009967F7" w:rsidRPr="00A54479" w14:paraId="08A086AE" w14:textId="77777777" w:rsidTr="00176CD3">
        <w:trPr>
          <w:trHeight w:val="315"/>
        </w:trPr>
        <w:tc>
          <w:tcPr>
            <w:tcW w:w="3938" w:type="dxa"/>
            <w:tcBorders>
              <w:top w:val="nil"/>
              <w:left w:val="single" w:sz="4" w:space="0" w:color="auto"/>
              <w:bottom w:val="single" w:sz="4" w:space="0" w:color="auto"/>
              <w:right w:val="single" w:sz="4" w:space="0" w:color="auto"/>
            </w:tcBorders>
            <w:shd w:val="clear" w:color="auto" w:fill="auto"/>
            <w:noWrap/>
            <w:vAlign w:val="bottom"/>
          </w:tcPr>
          <w:p w14:paraId="3FF6011B"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Realitate Virtuală</w:t>
            </w:r>
          </w:p>
        </w:tc>
        <w:tc>
          <w:tcPr>
            <w:tcW w:w="5276" w:type="dxa"/>
            <w:tcBorders>
              <w:top w:val="nil"/>
              <w:left w:val="nil"/>
              <w:bottom w:val="single" w:sz="4" w:space="0" w:color="auto"/>
              <w:right w:val="single" w:sz="4" w:space="0" w:color="auto"/>
            </w:tcBorders>
            <w:shd w:val="clear" w:color="auto" w:fill="FFFFFF" w:themeFill="background1"/>
            <w:noWrap/>
            <w:vAlign w:val="bottom"/>
          </w:tcPr>
          <w:p w14:paraId="5B9545B8"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w:t>
            </w:r>
          </w:p>
        </w:tc>
      </w:tr>
    </w:tbl>
    <w:p w14:paraId="115B64BB" w14:textId="77777777" w:rsidR="009967F7" w:rsidRPr="00A54479" w:rsidRDefault="009967F7" w:rsidP="009967F7">
      <w:pPr>
        <w:rPr>
          <w:lang w:val="ro-RO"/>
        </w:rPr>
      </w:pPr>
    </w:p>
    <w:p w14:paraId="7A341127" w14:textId="10BB9A4C" w:rsidR="009967F7" w:rsidRPr="00A54479" w:rsidRDefault="009967F7" w:rsidP="004F70CA">
      <w:pPr>
        <w:jc w:val="both"/>
        <w:rPr>
          <w:lang w:val="ro-RO"/>
        </w:rPr>
      </w:pPr>
      <w:r w:rsidRPr="00A54479">
        <w:rPr>
          <w:lang w:val="ro-RO"/>
        </w:rPr>
        <w:t xml:space="preserve">Senzorii au fost regăsiți la 12 participanți, Internetul Lucrurilor a fost o tehnologie indicată de către 7 participanți, în timp ce Robotica a înregistrat o frecvență de 6. Tehnologii digitale precum Imprimarea 3D și Realitatea Virtuală au fost înregistrate câte o </w:t>
      </w:r>
      <w:r w:rsidR="00EF7B91">
        <w:rPr>
          <w:lang w:val="ro-RO"/>
        </w:rPr>
        <w:t xml:space="preserve">singură </w:t>
      </w:r>
      <w:r w:rsidRPr="00A54479">
        <w:rPr>
          <w:lang w:val="ro-RO"/>
        </w:rPr>
        <w:t xml:space="preserve">dată. </w:t>
      </w:r>
    </w:p>
    <w:p w14:paraId="3A83005A" w14:textId="3B08AB4A" w:rsidR="009967F7" w:rsidRPr="00A54479" w:rsidRDefault="009967F7" w:rsidP="004F70CA">
      <w:pPr>
        <w:jc w:val="both"/>
        <w:rPr>
          <w:lang w:val="ro-RO"/>
        </w:rPr>
      </w:pPr>
      <w:r w:rsidRPr="00A54479">
        <w:rPr>
          <w:lang w:val="ro-RO"/>
        </w:rPr>
        <w:t>Tehnologiile BIM și Dronele au apărut împreună de 24 de ori, în timp ce BIM și modelarea 3D au apărut împreună de 10 ori. BIM împreună cu Senzori</w:t>
      </w:r>
      <w:r w:rsidR="00EF7B91">
        <w:rPr>
          <w:lang w:val="ro-RO"/>
        </w:rPr>
        <w:t>i</w:t>
      </w:r>
      <w:r w:rsidRPr="00A54479">
        <w:rPr>
          <w:lang w:val="ro-RO"/>
        </w:rPr>
        <w:t xml:space="preserve"> au apărut de câte 10 ori împreună, iar Internetul Lucrurilor a fost </w:t>
      </w:r>
      <w:r w:rsidR="00EF7B91">
        <w:rPr>
          <w:lang w:val="ro-RO"/>
        </w:rPr>
        <w:t>menționat</w:t>
      </w:r>
      <w:r w:rsidR="00EF7B91" w:rsidRPr="00A54479">
        <w:rPr>
          <w:lang w:val="ro-RO"/>
        </w:rPr>
        <w:t xml:space="preserve"> </w:t>
      </w:r>
      <w:r w:rsidRPr="00A54479">
        <w:rPr>
          <w:lang w:val="ro-RO"/>
        </w:rPr>
        <w:t xml:space="preserve">de 4 ori împreună cu Senzorii.  </w:t>
      </w:r>
    </w:p>
    <w:p w14:paraId="4EB147D9" w14:textId="391C6BD9" w:rsidR="009967F7" w:rsidRPr="00A54479" w:rsidRDefault="009967F7" w:rsidP="004F70CA">
      <w:pPr>
        <w:jc w:val="both"/>
        <w:rPr>
          <w:lang w:val="ro-RO"/>
        </w:rPr>
      </w:pPr>
      <w:r w:rsidRPr="00A54479">
        <w:rPr>
          <w:lang w:val="ro-RO"/>
        </w:rPr>
        <w:t>În cadrul organizațiilor mari, BIM a fost raportată ca fiind cea mai des utilizată tehnologie, în timp ce</w:t>
      </w:r>
      <w:r w:rsidR="00EF7B91">
        <w:rPr>
          <w:lang w:val="ro-RO"/>
        </w:rPr>
        <w:t>,</w:t>
      </w:r>
      <w:r w:rsidRPr="00A54479">
        <w:rPr>
          <w:lang w:val="ro-RO"/>
        </w:rPr>
        <w:t xml:space="preserve"> în cadrul companiilor foarte mici</w:t>
      </w:r>
      <w:r w:rsidR="00EF7B91">
        <w:rPr>
          <w:lang w:val="ro-RO"/>
        </w:rPr>
        <w:t>,</w:t>
      </w:r>
      <w:r w:rsidRPr="00A54479">
        <w:rPr>
          <w:lang w:val="ro-RO"/>
        </w:rPr>
        <w:t xml:space="preserve"> având sub 50 de angajați, Dronele, Senzorii și Internetul Lucrurilor au fost tehnologiile cele mai des folosite. </w:t>
      </w:r>
    </w:p>
    <w:p w14:paraId="021E30CB" w14:textId="5EEB4115" w:rsidR="009967F7" w:rsidRPr="00A54479" w:rsidRDefault="009967F7" w:rsidP="004F70CA">
      <w:pPr>
        <w:jc w:val="both"/>
        <w:rPr>
          <w:lang w:val="ro-RO"/>
        </w:rPr>
      </w:pPr>
      <w:r w:rsidRPr="00A54479">
        <w:rPr>
          <w:lang w:val="ro-RO"/>
        </w:rPr>
        <w:t>Categoria inginerilor proiectanți folosește BIM și Dronele, iar grupul celor ce lucrează în partea de ofertare raportează</w:t>
      </w:r>
      <w:r w:rsidR="00EF7B91">
        <w:rPr>
          <w:lang w:val="ro-RO"/>
        </w:rPr>
        <w:t>,</w:t>
      </w:r>
      <w:r w:rsidRPr="00A54479">
        <w:rPr>
          <w:lang w:val="ro-RO"/>
        </w:rPr>
        <w:t xml:space="preserve"> de asemenea</w:t>
      </w:r>
      <w:r w:rsidR="00EF7B91">
        <w:rPr>
          <w:lang w:val="ro-RO"/>
        </w:rPr>
        <w:t>,</w:t>
      </w:r>
      <w:r w:rsidRPr="00A54479">
        <w:rPr>
          <w:lang w:val="ro-RO"/>
        </w:rPr>
        <w:t xml:space="preserve"> folosirea </w:t>
      </w:r>
      <w:r w:rsidR="00FC1D17" w:rsidRPr="00A54479">
        <w:rPr>
          <w:lang w:val="ro-RO"/>
        </w:rPr>
        <w:t>unanim</w:t>
      </w:r>
      <w:r w:rsidR="00FC1D17">
        <w:rPr>
          <w:lang w:val="ro-RO"/>
        </w:rPr>
        <w:t>ă a</w:t>
      </w:r>
      <w:r w:rsidR="00FC1D17" w:rsidRPr="00A54479">
        <w:rPr>
          <w:lang w:val="ro-RO"/>
        </w:rPr>
        <w:t xml:space="preserve"> </w:t>
      </w:r>
      <w:r w:rsidRPr="00A54479">
        <w:rPr>
          <w:lang w:val="ro-RO"/>
        </w:rPr>
        <w:t xml:space="preserve">BIM în combinație permanentă cu modelarea 3D sau cu dronele. </w:t>
      </w:r>
    </w:p>
    <w:p w14:paraId="7A27856C" w14:textId="77777777" w:rsidR="009967F7" w:rsidRPr="00A54479" w:rsidRDefault="009967F7" w:rsidP="009967F7">
      <w:pPr>
        <w:rPr>
          <w:rFonts w:cs="Times New Roman"/>
          <w:szCs w:val="24"/>
          <w:lang w:val="ro-RO"/>
        </w:rPr>
      </w:pPr>
    </w:p>
    <w:p w14:paraId="593667DC" w14:textId="77777777" w:rsidR="009967F7" w:rsidRPr="00A54479" w:rsidRDefault="009967F7" w:rsidP="009967F7">
      <w:pPr>
        <w:pStyle w:val="Tabele"/>
        <w:ind w:firstLine="0"/>
        <w:rPr>
          <w:lang w:val="ro-RO"/>
        </w:rPr>
      </w:pPr>
      <w:bookmarkStart w:id="116" w:name="_Toc119669857"/>
      <w:bookmarkStart w:id="117" w:name="_Toc128328869"/>
      <w:bookmarkStart w:id="118" w:name="_Toc130190042"/>
      <w:bookmarkStart w:id="119" w:name="_Toc130243754"/>
      <w:r w:rsidRPr="00A54479">
        <w:rPr>
          <w:lang w:val="ro-RO"/>
        </w:rPr>
        <w:t>Tabel 2.16. Avantaje competitive obținute din folosirea tehnologiilor informaționale</w:t>
      </w:r>
      <w:bookmarkEnd w:id="116"/>
      <w:bookmarkEnd w:id="117"/>
      <w:bookmarkEnd w:id="118"/>
      <w:bookmarkEnd w:id="119"/>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89"/>
        <w:gridCol w:w="4367"/>
      </w:tblGrid>
      <w:tr w:rsidR="009967F7" w:rsidRPr="00A54479" w14:paraId="7964E52B" w14:textId="77777777" w:rsidTr="00176CD3">
        <w:trPr>
          <w:trHeight w:val="300"/>
          <w:jc w:val="center"/>
        </w:trPr>
        <w:tc>
          <w:tcPr>
            <w:tcW w:w="4989" w:type="dxa"/>
            <w:shd w:val="clear" w:color="auto" w:fill="auto"/>
            <w:noWrap/>
            <w:vAlign w:val="bottom"/>
          </w:tcPr>
          <w:p w14:paraId="173B44DB" w14:textId="77777777" w:rsidR="009967F7" w:rsidRPr="00A54479" w:rsidRDefault="009967F7" w:rsidP="00176CD3">
            <w:pPr>
              <w:spacing w:line="240" w:lineRule="auto"/>
              <w:ind w:firstLine="0"/>
              <w:jc w:val="center"/>
              <w:rPr>
                <w:rFonts w:eastAsia="Times New Roman" w:cs="Times New Roman"/>
                <w:b/>
                <w:color w:val="000000"/>
                <w:sz w:val="22"/>
                <w:lang w:val="ro-RO" w:eastAsia="de-DE"/>
              </w:rPr>
            </w:pPr>
            <w:r w:rsidRPr="00A54479">
              <w:rPr>
                <w:rFonts w:eastAsia="Times New Roman" w:cs="Times New Roman"/>
                <w:b/>
                <w:color w:val="000000"/>
                <w:sz w:val="22"/>
                <w:lang w:val="ro-RO" w:eastAsia="de-DE"/>
              </w:rPr>
              <w:t>Categorii de avantaje competitive</w:t>
            </w:r>
          </w:p>
        </w:tc>
        <w:tc>
          <w:tcPr>
            <w:tcW w:w="4367" w:type="dxa"/>
            <w:shd w:val="clear" w:color="auto" w:fill="auto"/>
            <w:noWrap/>
            <w:vAlign w:val="bottom"/>
          </w:tcPr>
          <w:p w14:paraId="57CD488B" w14:textId="77777777" w:rsidR="009967F7" w:rsidRPr="00A54479" w:rsidRDefault="009967F7" w:rsidP="00176CD3">
            <w:pPr>
              <w:spacing w:line="240" w:lineRule="auto"/>
              <w:ind w:firstLine="0"/>
              <w:jc w:val="center"/>
              <w:rPr>
                <w:rFonts w:eastAsia="Times New Roman" w:cs="Times New Roman"/>
                <w:b/>
                <w:color w:val="000000"/>
                <w:sz w:val="22"/>
                <w:lang w:val="ro-RO" w:eastAsia="de-DE"/>
              </w:rPr>
            </w:pPr>
            <w:r w:rsidRPr="00A54479">
              <w:rPr>
                <w:rFonts w:eastAsia="Times New Roman" w:cs="Times New Roman"/>
                <w:b/>
                <w:color w:val="000000"/>
                <w:sz w:val="22"/>
                <w:lang w:val="ro-RO" w:eastAsia="de-DE"/>
              </w:rPr>
              <w:t>Frecvența</w:t>
            </w:r>
          </w:p>
        </w:tc>
      </w:tr>
      <w:tr w:rsidR="009967F7" w:rsidRPr="00A54479" w14:paraId="3A80A36E" w14:textId="77777777" w:rsidTr="00176CD3">
        <w:trPr>
          <w:trHeight w:val="300"/>
          <w:jc w:val="center"/>
        </w:trPr>
        <w:tc>
          <w:tcPr>
            <w:tcW w:w="4989" w:type="dxa"/>
            <w:shd w:val="clear" w:color="auto" w:fill="auto"/>
            <w:noWrap/>
            <w:vAlign w:val="bottom"/>
          </w:tcPr>
          <w:p w14:paraId="2EB8994F"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Evaluarea eficientă de cantități și costuri</w:t>
            </w:r>
          </w:p>
        </w:tc>
        <w:tc>
          <w:tcPr>
            <w:tcW w:w="4367" w:type="dxa"/>
            <w:shd w:val="clear" w:color="auto" w:fill="auto"/>
            <w:noWrap/>
            <w:vAlign w:val="bottom"/>
          </w:tcPr>
          <w:p w14:paraId="7ADE3ABF"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14</w:t>
            </w:r>
          </w:p>
        </w:tc>
      </w:tr>
      <w:tr w:rsidR="009967F7" w:rsidRPr="00A54479" w14:paraId="66194928" w14:textId="77777777" w:rsidTr="00176CD3">
        <w:trPr>
          <w:trHeight w:val="300"/>
          <w:jc w:val="center"/>
        </w:trPr>
        <w:tc>
          <w:tcPr>
            <w:tcW w:w="4989" w:type="dxa"/>
            <w:shd w:val="clear" w:color="auto" w:fill="auto"/>
            <w:noWrap/>
            <w:vAlign w:val="bottom"/>
          </w:tcPr>
          <w:p w14:paraId="740A781E"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Managementul de timp</w:t>
            </w:r>
          </w:p>
        </w:tc>
        <w:tc>
          <w:tcPr>
            <w:tcW w:w="4367" w:type="dxa"/>
            <w:shd w:val="clear" w:color="auto" w:fill="auto"/>
            <w:noWrap/>
            <w:vAlign w:val="bottom"/>
          </w:tcPr>
          <w:p w14:paraId="50AF09D6"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10</w:t>
            </w:r>
          </w:p>
        </w:tc>
      </w:tr>
      <w:tr w:rsidR="009967F7" w:rsidRPr="00A54479" w14:paraId="43355918" w14:textId="77777777" w:rsidTr="00176CD3">
        <w:trPr>
          <w:trHeight w:val="300"/>
          <w:jc w:val="center"/>
        </w:trPr>
        <w:tc>
          <w:tcPr>
            <w:tcW w:w="4989" w:type="dxa"/>
            <w:shd w:val="clear" w:color="auto" w:fill="auto"/>
            <w:noWrap/>
            <w:vAlign w:val="bottom"/>
          </w:tcPr>
          <w:p w14:paraId="73186B61"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Scăderea numărului de erori</w:t>
            </w:r>
          </w:p>
        </w:tc>
        <w:tc>
          <w:tcPr>
            <w:tcW w:w="4367" w:type="dxa"/>
            <w:shd w:val="clear" w:color="auto" w:fill="auto"/>
            <w:noWrap/>
            <w:vAlign w:val="bottom"/>
          </w:tcPr>
          <w:p w14:paraId="0ADC5F01"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9</w:t>
            </w:r>
          </w:p>
        </w:tc>
      </w:tr>
      <w:tr w:rsidR="009967F7" w:rsidRPr="00A54479" w14:paraId="4B0D59BC" w14:textId="77777777" w:rsidTr="00176CD3">
        <w:trPr>
          <w:trHeight w:val="300"/>
          <w:jc w:val="center"/>
        </w:trPr>
        <w:tc>
          <w:tcPr>
            <w:tcW w:w="4989" w:type="dxa"/>
            <w:shd w:val="clear" w:color="auto" w:fill="auto"/>
            <w:noWrap/>
          </w:tcPr>
          <w:p w14:paraId="70A7BC3E"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Identificarea coliziunilor între discipline</w:t>
            </w:r>
          </w:p>
        </w:tc>
        <w:tc>
          <w:tcPr>
            <w:tcW w:w="4367" w:type="dxa"/>
            <w:shd w:val="clear" w:color="auto" w:fill="auto"/>
            <w:noWrap/>
            <w:vAlign w:val="bottom"/>
          </w:tcPr>
          <w:p w14:paraId="6DED7E26"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6</w:t>
            </w:r>
          </w:p>
        </w:tc>
      </w:tr>
      <w:tr w:rsidR="009967F7" w:rsidRPr="00A54479" w14:paraId="0EAFFB9E" w14:textId="77777777" w:rsidTr="00176CD3">
        <w:trPr>
          <w:trHeight w:val="300"/>
          <w:jc w:val="center"/>
        </w:trPr>
        <w:tc>
          <w:tcPr>
            <w:tcW w:w="4989" w:type="dxa"/>
            <w:shd w:val="clear" w:color="auto" w:fill="auto"/>
            <w:noWrap/>
          </w:tcPr>
          <w:p w14:paraId="5A386AB8"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Contractarea lucrărilor de specific</w:t>
            </w:r>
          </w:p>
        </w:tc>
        <w:tc>
          <w:tcPr>
            <w:tcW w:w="4367" w:type="dxa"/>
            <w:shd w:val="clear" w:color="auto" w:fill="auto"/>
            <w:noWrap/>
            <w:vAlign w:val="bottom"/>
          </w:tcPr>
          <w:p w14:paraId="4163047D"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9967F7" w:rsidRPr="00A54479" w14:paraId="6E5664F2" w14:textId="77777777" w:rsidTr="00176CD3">
        <w:trPr>
          <w:trHeight w:val="300"/>
          <w:jc w:val="center"/>
        </w:trPr>
        <w:tc>
          <w:tcPr>
            <w:tcW w:w="4989" w:type="dxa"/>
            <w:shd w:val="clear" w:color="auto" w:fill="auto"/>
            <w:noWrap/>
          </w:tcPr>
          <w:p w14:paraId="10548576"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Diversificarea</w:t>
            </w:r>
          </w:p>
        </w:tc>
        <w:tc>
          <w:tcPr>
            <w:tcW w:w="4367" w:type="dxa"/>
            <w:shd w:val="clear" w:color="auto" w:fill="auto"/>
            <w:noWrap/>
            <w:vAlign w:val="bottom"/>
          </w:tcPr>
          <w:p w14:paraId="1590C807"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9967F7" w:rsidRPr="00A54479" w14:paraId="700A3341" w14:textId="77777777" w:rsidTr="00176CD3">
        <w:trPr>
          <w:trHeight w:val="300"/>
          <w:jc w:val="center"/>
        </w:trPr>
        <w:tc>
          <w:tcPr>
            <w:tcW w:w="4989" w:type="dxa"/>
            <w:shd w:val="clear" w:color="auto" w:fill="auto"/>
            <w:noWrap/>
          </w:tcPr>
          <w:p w14:paraId="036B7ECB" w14:textId="77777777" w:rsidR="009967F7" w:rsidRPr="00A54479" w:rsidRDefault="009967F7" w:rsidP="00176CD3">
            <w:pPr>
              <w:ind w:firstLine="0"/>
              <w:jc w:val="center"/>
              <w:rPr>
                <w:sz w:val="22"/>
                <w:lang w:val="ro-RO"/>
              </w:rPr>
            </w:pPr>
            <w:r w:rsidRPr="00A54479">
              <w:rPr>
                <w:rFonts w:eastAsia="Times New Roman" w:cs="Times New Roman"/>
                <w:color w:val="000000"/>
                <w:sz w:val="22"/>
                <w:lang w:val="ro-RO" w:eastAsia="de-DE"/>
              </w:rPr>
              <w:t>Eficientizarea proceselor</w:t>
            </w:r>
          </w:p>
        </w:tc>
        <w:tc>
          <w:tcPr>
            <w:tcW w:w="4367" w:type="dxa"/>
            <w:shd w:val="clear" w:color="auto" w:fill="auto"/>
            <w:noWrap/>
            <w:vAlign w:val="bottom"/>
          </w:tcPr>
          <w:p w14:paraId="4DEBF45B"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9967F7" w:rsidRPr="00A54479" w14:paraId="7DB131A3" w14:textId="77777777" w:rsidTr="00176CD3">
        <w:trPr>
          <w:trHeight w:val="300"/>
          <w:jc w:val="center"/>
        </w:trPr>
        <w:tc>
          <w:tcPr>
            <w:tcW w:w="4989" w:type="dxa"/>
            <w:shd w:val="clear" w:color="auto" w:fill="auto"/>
            <w:noWrap/>
          </w:tcPr>
          <w:p w14:paraId="525D298A"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Cost</w:t>
            </w:r>
          </w:p>
        </w:tc>
        <w:tc>
          <w:tcPr>
            <w:tcW w:w="4367" w:type="dxa"/>
            <w:shd w:val="clear" w:color="auto" w:fill="auto"/>
            <w:noWrap/>
            <w:vAlign w:val="bottom"/>
          </w:tcPr>
          <w:p w14:paraId="5B0F86BF"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4</w:t>
            </w:r>
          </w:p>
        </w:tc>
      </w:tr>
      <w:tr w:rsidR="009967F7" w:rsidRPr="00A54479" w14:paraId="0888BBCB" w14:textId="77777777" w:rsidTr="00176CD3">
        <w:trPr>
          <w:trHeight w:val="300"/>
          <w:jc w:val="center"/>
        </w:trPr>
        <w:tc>
          <w:tcPr>
            <w:tcW w:w="4989" w:type="dxa"/>
            <w:shd w:val="clear" w:color="auto" w:fill="auto"/>
            <w:noWrap/>
          </w:tcPr>
          <w:p w14:paraId="11CA3BC5" w14:textId="77777777" w:rsidR="009967F7" w:rsidRPr="00A54479" w:rsidRDefault="009967F7" w:rsidP="00176CD3">
            <w:pPr>
              <w:ind w:firstLine="0"/>
              <w:jc w:val="center"/>
              <w:rPr>
                <w:sz w:val="22"/>
                <w:lang w:val="ro-RO"/>
              </w:rPr>
            </w:pPr>
            <w:r w:rsidRPr="00A54479">
              <w:rPr>
                <w:rFonts w:eastAsia="Times New Roman" w:cs="Times New Roman"/>
                <w:color w:val="000000"/>
                <w:sz w:val="22"/>
                <w:lang w:val="ro-RO" w:eastAsia="de-DE"/>
              </w:rPr>
              <w:t>Schimbul de date și circulația informației</w:t>
            </w:r>
          </w:p>
        </w:tc>
        <w:tc>
          <w:tcPr>
            <w:tcW w:w="4367" w:type="dxa"/>
            <w:shd w:val="clear" w:color="auto" w:fill="auto"/>
            <w:noWrap/>
            <w:vAlign w:val="bottom"/>
          </w:tcPr>
          <w:p w14:paraId="1663AA4B"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3</w:t>
            </w:r>
          </w:p>
        </w:tc>
      </w:tr>
      <w:tr w:rsidR="009967F7" w:rsidRPr="00A54479" w14:paraId="560629C0" w14:textId="77777777" w:rsidTr="00176CD3">
        <w:trPr>
          <w:trHeight w:val="300"/>
          <w:jc w:val="center"/>
        </w:trPr>
        <w:tc>
          <w:tcPr>
            <w:tcW w:w="4989" w:type="dxa"/>
            <w:shd w:val="clear" w:color="auto" w:fill="auto"/>
            <w:noWrap/>
          </w:tcPr>
          <w:p w14:paraId="0099053C"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Urmărirea în timp a construcției</w:t>
            </w:r>
          </w:p>
        </w:tc>
        <w:tc>
          <w:tcPr>
            <w:tcW w:w="4367" w:type="dxa"/>
            <w:shd w:val="clear" w:color="auto" w:fill="auto"/>
            <w:noWrap/>
            <w:vAlign w:val="bottom"/>
          </w:tcPr>
          <w:p w14:paraId="096A81E7"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r>
      <w:tr w:rsidR="009967F7" w:rsidRPr="00A54479" w14:paraId="2485AD49" w14:textId="77777777" w:rsidTr="00176CD3">
        <w:trPr>
          <w:trHeight w:val="300"/>
          <w:jc w:val="center"/>
        </w:trPr>
        <w:tc>
          <w:tcPr>
            <w:tcW w:w="4989" w:type="dxa"/>
            <w:shd w:val="clear" w:color="auto" w:fill="auto"/>
            <w:noWrap/>
          </w:tcPr>
          <w:p w14:paraId="457C7DE2"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Vizualizarea 3D și optimizare</w:t>
            </w:r>
          </w:p>
        </w:tc>
        <w:tc>
          <w:tcPr>
            <w:tcW w:w="4367" w:type="dxa"/>
            <w:shd w:val="clear" w:color="auto" w:fill="auto"/>
            <w:noWrap/>
            <w:vAlign w:val="bottom"/>
          </w:tcPr>
          <w:p w14:paraId="53F62210"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r>
      <w:tr w:rsidR="009967F7" w:rsidRPr="00A54479" w14:paraId="4592C8FD" w14:textId="77777777" w:rsidTr="00176CD3">
        <w:trPr>
          <w:trHeight w:val="300"/>
          <w:jc w:val="center"/>
        </w:trPr>
        <w:tc>
          <w:tcPr>
            <w:tcW w:w="4989" w:type="dxa"/>
            <w:shd w:val="clear" w:color="auto" w:fill="auto"/>
            <w:noWrap/>
          </w:tcPr>
          <w:p w14:paraId="37558B75"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Logistică</w:t>
            </w:r>
          </w:p>
        </w:tc>
        <w:tc>
          <w:tcPr>
            <w:tcW w:w="4367" w:type="dxa"/>
            <w:shd w:val="clear" w:color="auto" w:fill="auto"/>
            <w:noWrap/>
            <w:vAlign w:val="bottom"/>
          </w:tcPr>
          <w:p w14:paraId="67D3DB59"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r>
      <w:tr w:rsidR="009967F7" w:rsidRPr="00A54479" w14:paraId="28B66206" w14:textId="77777777" w:rsidTr="00176CD3">
        <w:trPr>
          <w:trHeight w:val="300"/>
          <w:jc w:val="center"/>
        </w:trPr>
        <w:tc>
          <w:tcPr>
            <w:tcW w:w="4989" w:type="dxa"/>
            <w:shd w:val="clear" w:color="auto" w:fill="auto"/>
            <w:noWrap/>
          </w:tcPr>
          <w:p w14:paraId="2B355BB7"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Verificarea cantităților folosind 3D</w:t>
            </w:r>
          </w:p>
        </w:tc>
        <w:tc>
          <w:tcPr>
            <w:tcW w:w="4367" w:type="dxa"/>
            <w:shd w:val="clear" w:color="auto" w:fill="auto"/>
            <w:noWrap/>
            <w:vAlign w:val="bottom"/>
          </w:tcPr>
          <w:p w14:paraId="390C5219"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r>
      <w:tr w:rsidR="009967F7" w:rsidRPr="00A54479" w14:paraId="0FF5C7DB" w14:textId="77777777" w:rsidTr="00176CD3">
        <w:trPr>
          <w:trHeight w:val="300"/>
          <w:jc w:val="center"/>
        </w:trPr>
        <w:tc>
          <w:tcPr>
            <w:tcW w:w="4989" w:type="dxa"/>
            <w:shd w:val="clear" w:color="auto" w:fill="auto"/>
            <w:noWrap/>
          </w:tcPr>
          <w:p w14:paraId="77DB4AF4"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Atractivitatea</w:t>
            </w:r>
          </w:p>
        </w:tc>
        <w:tc>
          <w:tcPr>
            <w:tcW w:w="4367" w:type="dxa"/>
            <w:shd w:val="clear" w:color="auto" w:fill="auto"/>
            <w:noWrap/>
            <w:vAlign w:val="bottom"/>
          </w:tcPr>
          <w:p w14:paraId="32D77D7C"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2</w:t>
            </w:r>
          </w:p>
        </w:tc>
      </w:tr>
      <w:tr w:rsidR="009967F7" w:rsidRPr="00A54479" w14:paraId="08F1BFA5" w14:textId="77777777" w:rsidTr="00176CD3">
        <w:trPr>
          <w:trHeight w:val="300"/>
          <w:jc w:val="center"/>
        </w:trPr>
        <w:tc>
          <w:tcPr>
            <w:tcW w:w="4989" w:type="dxa"/>
            <w:shd w:val="clear" w:color="auto" w:fill="auto"/>
            <w:noWrap/>
          </w:tcPr>
          <w:p w14:paraId="6300CCD0" w14:textId="77777777" w:rsidR="009967F7" w:rsidRPr="00A54479" w:rsidRDefault="009967F7" w:rsidP="00176CD3">
            <w:pPr>
              <w:spacing w:line="240" w:lineRule="auto"/>
              <w:ind w:firstLine="0"/>
              <w:jc w:val="center"/>
              <w:rPr>
                <w:rFonts w:eastAsia="Times New Roman" w:cs="Times New Roman"/>
                <w:color w:val="000000"/>
                <w:sz w:val="22"/>
                <w:lang w:val="ro-RO"/>
              </w:rPr>
            </w:pPr>
            <w:r w:rsidRPr="00A54479">
              <w:rPr>
                <w:rFonts w:eastAsia="Times New Roman" w:cs="Times New Roman"/>
                <w:color w:val="000000"/>
                <w:sz w:val="22"/>
                <w:lang w:val="ro-RO" w:eastAsia="de-DE"/>
              </w:rPr>
              <w:t>Creșterea productivității</w:t>
            </w:r>
          </w:p>
        </w:tc>
        <w:tc>
          <w:tcPr>
            <w:tcW w:w="4367" w:type="dxa"/>
            <w:shd w:val="clear" w:color="auto" w:fill="auto"/>
            <w:noWrap/>
            <w:vAlign w:val="bottom"/>
          </w:tcPr>
          <w:p w14:paraId="30BE2081"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w:t>
            </w:r>
          </w:p>
        </w:tc>
      </w:tr>
      <w:tr w:rsidR="009967F7" w:rsidRPr="00A54479" w14:paraId="23D3EC5D" w14:textId="77777777" w:rsidTr="00176CD3">
        <w:trPr>
          <w:trHeight w:val="300"/>
          <w:jc w:val="center"/>
        </w:trPr>
        <w:tc>
          <w:tcPr>
            <w:tcW w:w="4989" w:type="dxa"/>
            <w:shd w:val="clear" w:color="auto" w:fill="auto"/>
            <w:noWrap/>
          </w:tcPr>
          <w:p w14:paraId="3D51DB0F" w14:textId="77777777" w:rsidR="009967F7" w:rsidRPr="00A54479" w:rsidRDefault="009967F7" w:rsidP="00176CD3">
            <w:pPr>
              <w:ind w:firstLine="0"/>
              <w:jc w:val="center"/>
              <w:rPr>
                <w:sz w:val="22"/>
                <w:lang w:val="ro-RO"/>
              </w:rPr>
            </w:pPr>
            <w:r w:rsidRPr="00A54479">
              <w:rPr>
                <w:rFonts w:eastAsia="Times New Roman" w:cs="Times New Roman"/>
                <w:color w:val="000000"/>
                <w:sz w:val="22"/>
                <w:lang w:val="ro-RO" w:eastAsia="de-DE"/>
              </w:rPr>
              <w:t>Raport calitate/preț</w:t>
            </w:r>
          </w:p>
        </w:tc>
        <w:tc>
          <w:tcPr>
            <w:tcW w:w="4367" w:type="dxa"/>
            <w:shd w:val="clear" w:color="auto" w:fill="auto"/>
            <w:noWrap/>
            <w:vAlign w:val="bottom"/>
          </w:tcPr>
          <w:p w14:paraId="084D982F" w14:textId="77777777" w:rsidR="009967F7" w:rsidRPr="00A54479" w:rsidRDefault="009967F7" w:rsidP="00176CD3">
            <w:pPr>
              <w:spacing w:line="240" w:lineRule="auto"/>
              <w:ind w:firstLine="0"/>
              <w:jc w:val="center"/>
              <w:rPr>
                <w:rFonts w:eastAsia="Times New Roman" w:cs="Times New Roman"/>
                <w:color w:val="000000"/>
                <w:sz w:val="22"/>
                <w:lang w:val="ro-RO" w:eastAsia="de-DE"/>
              </w:rPr>
            </w:pPr>
            <w:r w:rsidRPr="00A54479">
              <w:rPr>
                <w:rFonts w:eastAsia="Times New Roman" w:cs="Times New Roman"/>
                <w:color w:val="000000"/>
                <w:sz w:val="22"/>
                <w:lang w:val="ro-RO" w:eastAsia="de-DE"/>
              </w:rPr>
              <w:t>1</w:t>
            </w:r>
          </w:p>
        </w:tc>
      </w:tr>
    </w:tbl>
    <w:p w14:paraId="141F627C" w14:textId="77777777" w:rsidR="009967F7" w:rsidRPr="00A54479" w:rsidRDefault="009967F7" w:rsidP="009967F7">
      <w:pPr>
        <w:rPr>
          <w:lang w:val="ro-RO"/>
        </w:rPr>
      </w:pPr>
    </w:p>
    <w:p w14:paraId="1311F974" w14:textId="780CE419" w:rsidR="009967F7" w:rsidRPr="00A54479" w:rsidRDefault="009967F7" w:rsidP="004F70CA">
      <w:pPr>
        <w:jc w:val="both"/>
        <w:rPr>
          <w:lang w:val="ro-RO"/>
        </w:rPr>
      </w:pPr>
      <w:r w:rsidRPr="00A54479">
        <w:rPr>
          <w:lang w:val="ro-RO"/>
        </w:rPr>
        <w:t xml:space="preserve">În cadrul părții secunde a punctului 10, participanții au identificat ce avantaje competitive se produc prin folosirea tehnologiilor. O diversitate de avantaje au fost </w:t>
      </w:r>
      <w:r w:rsidR="00E36B42">
        <w:rPr>
          <w:lang w:val="ro-RO"/>
        </w:rPr>
        <w:t>precizate</w:t>
      </w:r>
      <w:r w:rsidRPr="00A54479">
        <w:rPr>
          <w:lang w:val="ro-RO"/>
        </w:rPr>
        <w:t xml:space="preserve">, după cum poate fi observat în Tabelul 2.16. Cele mai des întâlnite avantaje competitive înregistrate în cadrul acestui punct sunt: evaluarea eficientă a cantităților și/sau a costurilor: „Putem să estimăm cantitățile foarte precis, să ofertăm foarte exact și </w:t>
      </w:r>
      <w:r w:rsidR="00E36B42">
        <w:rPr>
          <w:lang w:val="ro-RO"/>
        </w:rPr>
        <w:t>acesta</w:t>
      </w:r>
      <w:r w:rsidR="00E36B42" w:rsidRPr="00A54479">
        <w:rPr>
          <w:lang w:val="ro-RO"/>
        </w:rPr>
        <w:t xml:space="preserve"> </w:t>
      </w:r>
      <w:r w:rsidRPr="00A54479">
        <w:rPr>
          <w:lang w:val="ro-RO"/>
        </w:rPr>
        <w:t xml:space="preserve">este cel mai mare avantaj în partea de ofertare”, managementul de timp: „Tehnologiile informaționale sunt eficiente atunci când e vorba de urmărirea lucrărilor ca și timpul de execuție (urmărire aproape în timp real), decontare și bineînțeles eficientizare a procesului de execuție.”, scăderea numărului de erori și identificarea punctelor de coliziune între </w:t>
      </w:r>
      <w:r w:rsidR="00E36B42">
        <w:rPr>
          <w:lang w:val="ro-RO"/>
        </w:rPr>
        <w:t>domenii de activitate</w:t>
      </w:r>
      <w:r w:rsidRPr="00A54479">
        <w:rPr>
          <w:lang w:val="ro-RO"/>
        </w:rPr>
        <w:t xml:space="preserve">: „Utilizând BIM și 3D Modelling se pot prevedea în timpul planificării, punctele de coliziune între instalații și construcții”. </w:t>
      </w:r>
    </w:p>
    <w:p w14:paraId="339B98C7" w14:textId="2197849A" w:rsidR="009967F7" w:rsidRPr="00A54479" w:rsidRDefault="009967F7" w:rsidP="004F70CA">
      <w:pPr>
        <w:jc w:val="both"/>
        <w:rPr>
          <w:lang w:val="ro-RO"/>
        </w:rPr>
      </w:pPr>
      <w:r w:rsidRPr="00A54479">
        <w:rPr>
          <w:lang w:val="ro-RO"/>
        </w:rPr>
        <w:t xml:space="preserve">Alte avantaje competitive înregistrate în cadrul interviurilor </w:t>
      </w:r>
      <w:r w:rsidR="00B83563">
        <w:rPr>
          <w:lang w:val="ro-RO"/>
        </w:rPr>
        <w:t>se referă la</w:t>
      </w:r>
      <w:r w:rsidR="00B83563" w:rsidRPr="00A54479">
        <w:rPr>
          <w:lang w:val="ro-RO"/>
        </w:rPr>
        <w:t xml:space="preserve"> </w:t>
      </w:r>
      <w:r w:rsidRPr="00A54479">
        <w:rPr>
          <w:lang w:val="ro-RO"/>
        </w:rPr>
        <w:t>câștigarea licitațiilor, diversificarea</w:t>
      </w:r>
      <w:r w:rsidR="00B83563">
        <w:rPr>
          <w:lang w:val="ro-RO"/>
        </w:rPr>
        <w:t xml:space="preserve"> produselor</w:t>
      </w:r>
      <w:r w:rsidRPr="00A54479">
        <w:rPr>
          <w:lang w:val="ro-RO"/>
        </w:rPr>
        <w:t xml:space="preserve">, eficientizarea proceselor, avantaje de cost, schimbul de date și circulația informației, atractivitatea </w:t>
      </w:r>
      <w:r w:rsidR="00B83563">
        <w:rPr>
          <w:lang w:val="ro-RO"/>
        </w:rPr>
        <w:t xml:space="preserve">ofertei firmei </w:t>
      </w:r>
      <w:r w:rsidRPr="00A54479">
        <w:rPr>
          <w:lang w:val="ro-RO"/>
        </w:rPr>
        <w:t>și creșterea productivității. În total, un număr de 16 avantaje competitive au fost găsite și identificate de către actorii lanțului de valoare din cadrul construcțiilor, varietatea acestora subliniind rolul central pe care tehnologiile informaționale îl ocupă în cadrul industriei construcțiilor.</w:t>
      </w:r>
    </w:p>
    <w:p w14:paraId="7340E8A0" w14:textId="0024E37F" w:rsidR="009967F7" w:rsidRPr="00A54479" w:rsidRDefault="009967F7" w:rsidP="004F70CA">
      <w:pPr>
        <w:jc w:val="both"/>
        <w:rPr>
          <w:lang w:val="ro-RO"/>
        </w:rPr>
      </w:pPr>
      <w:r w:rsidRPr="00A54479">
        <w:rPr>
          <w:lang w:val="ro-RO"/>
        </w:rPr>
        <w:t xml:space="preserve">Digitalizarea și folosirea </w:t>
      </w:r>
      <w:r w:rsidR="00476C37">
        <w:rPr>
          <w:lang w:val="ro-RO"/>
        </w:rPr>
        <w:t xml:space="preserve">noilor </w:t>
      </w:r>
      <w:r w:rsidRPr="00A54479">
        <w:rPr>
          <w:lang w:val="ro-RO"/>
        </w:rPr>
        <w:t xml:space="preserve">tehnologii produc o serie de schimbări majore la nivel de sector și multitudinea de avantaje competitive ce se produc, palierele pe care acestea se propagă (la nivel de proces, la nivel de produs, la nivel de actori) și participanții activi </w:t>
      </w:r>
      <w:r w:rsidR="00476C37">
        <w:rPr>
          <w:lang w:val="ro-RO"/>
        </w:rPr>
        <w:t>având</w:t>
      </w:r>
      <w:r w:rsidR="00476C37" w:rsidRPr="00A54479">
        <w:rPr>
          <w:lang w:val="ro-RO"/>
        </w:rPr>
        <w:t xml:space="preserve"> </w:t>
      </w:r>
      <w:r w:rsidRPr="00A54479">
        <w:rPr>
          <w:lang w:val="ro-RO"/>
        </w:rPr>
        <w:t xml:space="preserve">potențialul de a schimba fața industriei construcțiilor. </w:t>
      </w:r>
    </w:p>
    <w:p w14:paraId="382E7FEB" w14:textId="64565DA7" w:rsidR="009967F7" w:rsidRPr="00A54479" w:rsidRDefault="009967F7" w:rsidP="004F70CA">
      <w:pPr>
        <w:jc w:val="both"/>
        <w:rPr>
          <w:lang w:val="ro-RO"/>
        </w:rPr>
      </w:pPr>
      <w:r w:rsidRPr="00A54479">
        <w:rPr>
          <w:lang w:val="ro-RO"/>
        </w:rPr>
        <w:t xml:space="preserve">Întrebarea 20 a prezentului interviu dorește să identifice modul </w:t>
      </w:r>
      <w:r w:rsidR="00476C37">
        <w:rPr>
          <w:lang w:val="ro-RO"/>
        </w:rPr>
        <w:t>în care</w:t>
      </w:r>
      <w:r w:rsidR="00476C37" w:rsidRPr="00A54479">
        <w:rPr>
          <w:lang w:val="ro-RO"/>
        </w:rPr>
        <w:t xml:space="preserve"> </w:t>
      </w:r>
      <w:r w:rsidRPr="00A54479">
        <w:rPr>
          <w:lang w:val="ro-RO"/>
        </w:rPr>
        <w:t xml:space="preserve">digitalizarea și tehnologiile informaționale contribuie la internaționalizarea afacerilor firmelor din acest domeniu pe piața europeană. Răspunsurile au variat ca grad de detaliere și ca lungime, </w:t>
      </w:r>
      <w:r w:rsidR="00476C37">
        <w:rPr>
          <w:lang w:val="ro-RO"/>
        </w:rPr>
        <w:t>pe</w:t>
      </w:r>
      <w:r w:rsidR="00476C37" w:rsidRPr="00A54479">
        <w:rPr>
          <w:lang w:val="ro-RO"/>
        </w:rPr>
        <w:t xml:space="preserve"> </w:t>
      </w:r>
      <w:r w:rsidRPr="00A54479">
        <w:rPr>
          <w:lang w:val="ro-RO"/>
        </w:rPr>
        <w:t xml:space="preserve">ansamblu </w:t>
      </w:r>
      <w:r w:rsidR="00476C37" w:rsidRPr="00A54479">
        <w:rPr>
          <w:lang w:val="ro-RO"/>
        </w:rPr>
        <w:t xml:space="preserve">fiind înregistrată </w:t>
      </w:r>
      <w:r w:rsidRPr="00A54479">
        <w:rPr>
          <w:lang w:val="ro-RO"/>
        </w:rPr>
        <w:t xml:space="preserve">o calitate ridicată a acestora. Din totalul participanților, 4 au afirmat că este greu de răspuns la această întrebare, neoferind un feedback clar, în timp ce alți 4 au specificat doar că digitalizarea și tehnologiile aduc beneficii mari și produc avantaje în cadrul </w:t>
      </w:r>
      <w:r w:rsidR="00476C37">
        <w:rPr>
          <w:lang w:val="ro-RO"/>
        </w:rPr>
        <w:t xml:space="preserve">procesului de </w:t>
      </w:r>
      <w:r w:rsidRPr="00A54479">
        <w:rPr>
          <w:lang w:val="ro-RO"/>
        </w:rPr>
        <w:t>internaționaliz</w:t>
      </w:r>
      <w:r w:rsidR="00476C37">
        <w:rPr>
          <w:lang w:val="ro-RO"/>
        </w:rPr>
        <w:t>are a</w:t>
      </w:r>
      <w:r w:rsidRPr="00A54479">
        <w:rPr>
          <w:lang w:val="ro-RO"/>
        </w:rPr>
        <w:t xml:space="preserve"> afacerilor. Principalele rezultate au fost ordonate în categorii, după cum se poate vedea în Tabelul 2.23. </w:t>
      </w:r>
    </w:p>
    <w:p w14:paraId="0CBAA742" w14:textId="77777777" w:rsidR="009967F7" w:rsidRPr="00A54479" w:rsidRDefault="009967F7" w:rsidP="009967F7">
      <w:pPr>
        <w:rPr>
          <w:rFonts w:cs="Times New Roman"/>
          <w:szCs w:val="24"/>
          <w:lang w:val="ro-RO"/>
        </w:rPr>
      </w:pPr>
    </w:p>
    <w:p w14:paraId="6FAF3497" w14:textId="77777777" w:rsidR="009967F7" w:rsidRPr="00A54479" w:rsidRDefault="009967F7" w:rsidP="009967F7">
      <w:pPr>
        <w:pStyle w:val="Tabele"/>
        <w:ind w:firstLine="0"/>
        <w:rPr>
          <w:lang w:val="ro-RO"/>
        </w:rPr>
      </w:pPr>
      <w:bookmarkStart w:id="120" w:name="_Toc128328876"/>
      <w:bookmarkStart w:id="121" w:name="_Toc119669864"/>
      <w:bookmarkStart w:id="122" w:name="_Toc130190049"/>
      <w:bookmarkStart w:id="123" w:name="_Toc130243755"/>
      <w:r w:rsidRPr="00A54479">
        <w:rPr>
          <w:lang w:val="ro-RO"/>
        </w:rPr>
        <w:t>Tabel 2.23. Modul cum tehnologiile informaționale și digitalizarea sectorului contribuie la internaționalizarea firmelor (perspectiva respondenților germani)</w:t>
      </w:r>
      <w:bookmarkEnd w:id="120"/>
      <w:bookmarkEnd w:id="121"/>
      <w:bookmarkEnd w:id="122"/>
      <w:bookmarkEnd w:id="123"/>
    </w:p>
    <w:tbl>
      <w:tblPr>
        <w:tblStyle w:val="EinfacheTabelle11"/>
        <w:tblW w:w="0" w:type="auto"/>
        <w:tblLook w:val="04A0" w:firstRow="1" w:lastRow="0" w:firstColumn="1" w:lastColumn="0" w:noHBand="0" w:noVBand="1"/>
      </w:tblPr>
      <w:tblGrid>
        <w:gridCol w:w="7645"/>
        <w:gridCol w:w="1417"/>
      </w:tblGrid>
      <w:tr w:rsidR="009967F7" w:rsidRPr="00A54479" w14:paraId="43FD123A" w14:textId="77777777" w:rsidTr="00176C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2F8165BD" w14:textId="77777777" w:rsidR="009967F7" w:rsidRPr="00A54479" w:rsidRDefault="009967F7" w:rsidP="00176CD3">
            <w:pPr>
              <w:spacing w:line="240" w:lineRule="auto"/>
              <w:ind w:firstLine="0"/>
              <w:jc w:val="center"/>
              <w:rPr>
                <w:rFonts w:cs="Times New Roman"/>
                <w:b w:val="0"/>
                <w:bCs w:val="0"/>
                <w:sz w:val="22"/>
                <w:szCs w:val="24"/>
                <w:lang w:val="ro-RO"/>
              </w:rPr>
            </w:pPr>
            <w:r w:rsidRPr="00A54479">
              <w:rPr>
                <w:rFonts w:cs="Times New Roman"/>
                <w:sz w:val="22"/>
                <w:szCs w:val="24"/>
                <w:lang w:val="ro-RO"/>
              </w:rPr>
              <w:t>Cum contribuie tehnologiile și digitalizarea sectorului la internaționalizarea afacerilor firmelor ?</w:t>
            </w:r>
          </w:p>
        </w:tc>
        <w:tc>
          <w:tcPr>
            <w:tcW w:w="1417" w:type="dxa"/>
            <w:vAlign w:val="center"/>
          </w:tcPr>
          <w:p w14:paraId="1228D842" w14:textId="77777777" w:rsidR="009967F7" w:rsidRPr="00A54479" w:rsidRDefault="009967F7" w:rsidP="00176CD3">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4"/>
                <w:lang w:val="ro-RO"/>
              </w:rPr>
            </w:pPr>
            <w:r w:rsidRPr="00A54479">
              <w:rPr>
                <w:rFonts w:cs="Times New Roman"/>
                <w:sz w:val="22"/>
                <w:szCs w:val="24"/>
                <w:lang w:val="ro-RO"/>
              </w:rPr>
              <w:t>Frecvența de răspuns</w:t>
            </w:r>
          </w:p>
        </w:tc>
      </w:tr>
      <w:tr w:rsidR="009967F7" w:rsidRPr="00A54479" w14:paraId="04D4C05F" w14:textId="77777777" w:rsidTr="00176CD3">
        <w:tc>
          <w:tcPr>
            <w:cnfStyle w:val="001000000000" w:firstRow="0" w:lastRow="0" w:firstColumn="1" w:lastColumn="0" w:oddVBand="0" w:evenVBand="0" w:oddHBand="0" w:evenHBand="0" w:firstRowFirstColumn="0" w:firstRowLastColumn="0" w:lastRowFirstColumn="0" w:lastRowLastColumn="0"/>
            <w:tcW w:w="7650" w:type="dxa"/>
            <w:shd w:val="clear" w:color="auto" w:fill="F2F2F2" w:themeFill="background1" w:themeFillShade="F2"/>
          </w:tcPr>
          <w:p w14:paraId="5EB10207" w14:textId="77777777" w:rsidR="009967F7" w:rsidRPr="004F70CA" w:rsidRDefault="009967F7" w:rsidP="00176CD3">
            <w:pPr>
              <w:spacing w:line="240" w:lineRule="auto"/>
              <w:ind w:firstLine="0"/>
              <w:jc w:val="center"/>
              <w:rPr>
                <w:rFonts w:cs="Times New Roman"/>
                <w:b w:val="0"/>
                <w:bCs w:val="0"/>
                <w:sz w:val="22"/>
                <w:szCs w:val="24"/>
                <w:lang w:val="ro-RO"/>
              </w:rPr>
            </w:pPr>
            <w:r w:rsidRPr="00476C37">
              <w:rPr>
                <w:rFonts w:cs="Times New Roman"/>
                <w:sz w:val="22"/>
                <w:szCs w:val="24"/>
                <w:lang w:val="ro-RO"/>
              </w:rPr>
              <w:t>Creearea unui standard comun/limbaj comun. Alcătuirea unui nivel de lucru general/comun.</w:t>
            </w:r>
          </w:p>
        </w:tc>
        <w:tc>
          <w:tcPr>
            <w:tcW w:w="1417" w:type="dxa"/>
            <w:shd w:val="clear" w:color="auto" w:fill="F2F2F2" w:themeFill="background1" w:themeFillShade="F2"/>
            <w:vAlign w:val="center"/>
          </w:tcPr>
          <w:p w14:paraId="47A7A0E8" w14:textId="77777777" w:rsidR="009967F7" w:rsidRPr="00A54479" w:rsidRDefault="009967F7" w:rsidP="00176CD3">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2"/>
                <w:szCs w:val="24"/>
                <w:lang w:val="ro-RO"/>
              </w:rPr>
            </w:pPr>
            <w:r w:rsidRPr="00A54479">
              <w:rPr>
                <w:rFonts w:cs="Times New Roman"/>
                <w:sz w:val="22"/>
                <w:szCs w:val="24"/>
                <w:lang w:val="ro-RO"/>
              </w:rPr>
              <w:t>12</w:t>
            </w:r>
          </w:p>
        </w:tc>
      </w:tr>
      <w:tr w:rsidR="009967F7" w:rsidRPr="00A54479" w14:paraId="2D5B905D" w14:textId="77777777" w:rsidTr="00176CD3">
        <w:tc>
          <w:tcPr>
            <w:cnfStyle w:val="001000000000" w:firstRow="0" w:lastRow="0" w:firstColumn="1" w:lastColumn="0" w:oddVBand="0" w:evenVBand="0" w:oddHBand="0" w:evenHBand="0" w:firstRowFirstColumn="0" w:firstRowLastColumn="0" w:lastRowFirstColumn="0" w:lastRowLastColumn="0"/>
            <w:tcW w:w="7650" w:type="dxa"/>
          </w:tcPr>
          <w:p w14:paraId="70E4B90D" w14:textId="77777777" w:rsidR="009967F7" w:rsidRPr="004F70CA" w:rsidRDefault="009967F7" w:rsidP="00176CD3">
            <w:pPr>
              <w:spacing w:line="240" w:lineRule="auto"/>
              <w:ind w:firstLine="0"/>
              <w:jc w:val="center"/>
              <w:rPr>
                <w:rFonts w:cs="Times New Roman"/>
                <w:b w:val="0"/>
                <w:bCs w:val="0"/>
                <w:sz w:val="22"/>
                <w:szCs w:val="24"/>
                <w:lang w:val="ro-RO"/>
              </w:rPr>
            </w:pPr>
            <w:r w:rsidRPr="00476C37">
              <w:rPr>
                <w:rFonts w:cs="Times New Roman"/>
                <w:sz w:val="22"/>
                <w:szCs w:val="24"/>
                <w:lang w:val="ro-RO"/>
              </w:rPr>
              <w:t>Creșterea vizibilității și crearea unei imagini mai atractive a firmei</w:t>
            </w:r>
          </w:p>
        </w:tc>
        <w:tc>
          <w:tcPr>
            <w:tcW w:w="1417" w:type="dxa"/>
            <w:vAlign w:val="center"/>
          </w:tcPr>
          <w:p w14:paraId="119C1EF0" w14:textId="77777777" w:rsidR="009967F7" w:rsidRPr="00A54479" w:rsidRDefault="009967F7" w:rsidP="00176CD3">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2"/>
                <w:szCs w:val="24"/>
                <w:lang w:val="ro-RO"/>
              </w:rPr>
            </w:pPr>
            <w:r w:rsidRPr="00A54479">
              <w:rPr>
                <w:rFonts w:cs="Times New Roman"/>
                <w:sz w:val="22"/>
                <w:szCs w:val="24"/>
                <w:lang w:val="ro-RO"/>
              </w:rPr>
              <w:t>6</w:t>
            </w:r>
          </w:p>
        </w:tc>
      </w:tr>
      <w:tr w:rsidR="009967F7" w:rsidRPr="00A54479" w14:paraId="68E89E1B" w14:textId="77777777" w:rsidTr="00176CD3">
        <w:tc>
          <w:tcPr>
            <w:cnfStyle w:val="001000000000" w:firstRow="0" w:lastRow="0" w:firstColumn="1" w:lastColumn="0" w:oddVBand="0" w:evenVBand="0" w:oddHBand="0" w:evenHBand="0" w:firstRowFirstColumn="0" w:firstRowLastColumn="0" w:lastRowFirstColumn="0" w:lastRowLastColumn="0"/>
            <w:tcW w:w="7650" w:type="dxa"/>
            <w:shd w:val="clear" w:color="auto" w:fill="F2F2F2" w:themeFill="background1" w:themeFillShade="F2"/>
          </w:tcPr>
          <w:p w14:paraId="2CBE1BF3" w14:textId="77777777" w:rsidR="009967F7" w:rsidRPr="004F70CA" w:rsidRDefault="009967F7" w:rsidP="00176CD3">
            <w:pPr>
              <w:spacing w:line="240" w:lineRule="auto"/>
              <w:ind w:firstLine="0"/>
              <w:jc w:val="center"/>
              <w:rPr>
                <w:rFonts w:cs="Times New Roman"/>
                <w:b w:val="0"/>
                <w:bCs w:val="0"/>
                <w:sz w:val="22"/>
                <w:szCs w:val="24"/>
                <w:lang w:val="ro-RO"/>
              </w:rPr>
            </w:pPr>
            <w:r w:rsidRPr="00476C37">
              <w:rPr>
                <w:rFonts w:cs="Times New Roman"/>
                <w:sz w:val="22"/>
                <w:szCs w:val="24"/>
                <w:lang w:val="ro-RO"/>
              </w:rPr>
              <w:t>Creșterea competitivității ce conduce la extindere internațională</w:t>
            </w:r>
          </w:p>
        </w:tc>
        <w:tc>
          <w:tcPr>
            <w:tcW w:w="1417" w:type="dxa"/>
            <w:shd w:val="clear" w:color="auto" w:fill="F2F2F2" w:themeFill="background1" w:themeFillShade="F2"/>
            <w:vAlign w:val="center"/>
          </w:tcPr>
          <w:p w14:paraId="1442FCCA" w14:textId="77777777" w:rsidR="009967F7" w:rsidRPr="00A54479" w:rsidRDefault="009967F7" w:rsidP="00176CD3">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2"/>
                <w:szCs w:val="24"/>
                <w:lang w:val="ro-RO"/>
              </w:rPr>
            </w:pPr>
            <w:r w:rsidRPr="00A54479">
              <w:rPr>
                <w:rFonts w:cs="Times New Roman"/>
                <w:sz w:val="22"/>
                <w:szCs w:val="24"/>
                <w:lang w:val="ro-RO"/>
              </w:rPr>
              <w:t>4</w:t>
            </w:r>
          </w:p>
        </w:tc>
      </w:tr>
      <w:tr w:rsidR="009967F7" w:rsidRPr="00A54479" w14:paraId="334D483B" w14:textId="77777777" w:rsidTr="00176CD3">
        <w:tc>
          <w:tcPr>
            <w:cnfStyle w:val="001000000000" w:firstRow="0" w:lastRow="0" w:firstColumn="1" w:lastColumn="0" w:oddVBand="0" w:evenVBand="0" w:oddHBand="0" w:evenHBand="0" w:firstRowFirstColumn="0" w:firstRowLastColumn="0" w:lastRowFirstColumn="0" w:lastRowLastColumn="0"/>
            <w:tcW w:w="7650" w:type="dxa"/>
          </w:tcPr>
          <w:p w14:paraId="3F067203" w14:textId="77777777" w:rsidR="009967F7" w:rsidRPr="004F70CA" w:rsidRDefault="009967F7" w:rsidP="00176CD3">
            <w:pPr>
              <w:spacing w:line="240" w:lineRule="auto"/>
              <w:ind w:firstLine="0"/>
              <w:jc w:val="center"/>
              <w:rPr>
                <w:rFonts w:cs="Times New Roman"/>
                <w:b w:val="0"/>
                <w:bCs w:val="0"/>
                <w:sz w:val="22"/>
                <w:szCs w:val="24"/>
                <w:lang w:val="ro-RO"/>
              </w:rPr>
            </w:pPr>
            <w:r w:rsidRPr="00476C37">
              <w:rPr>
                <w:rFonts w:cs="Times New Roman"/>
                <w:sz w:val="22"/>
                <w:szCs w:val="24"/>
                <w:lang w:val="ro-RO"/>
              </w:rPr>
              <w:t>Contractare mai ușoară a proiectelor</w:t>
            </w:r>
          </w:p>
        </w:tc>
        <w:tc>
          <w:tcPr>
            <w:tcW w:w="1417" w:type="dxa"/>
            <w:vAlign w:val="center"/>
          </w:tcPr>
          <w:p w14:paraId="7550AEC2" w14:textId="77777777" w:rsidR="009967F7" w:rsidRPr="00A54479" w:rsidRDefault="009967F7" w:rsidP="00176CD3">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2"/>
                <w:szCs w:val="24"/>
                <w:lang w:val="ro-RO"/>
              </w:rPr>
            </w:pPr>
            <w:r w:rsidRPr="00A54479">
              <w:rPr>
                <w:rFonts w:cs="Times New Roman"/>
                <w:sz w:val="22"/>
                <w:szCs w:val="24"/>
                <w:lang w:val="ro-RO"/>
              </w:rPr>
              <w:t>2</w:t>
            </w:r>
          </w:p>
        </w:tc>
      </w:tr>
      <w:tr w:rsidR="009967F7" w:rsidRPr="00A54479" w14:paraId="215E1FAD" w14:textId="77777777" w:rsidTr="00176CD3">
        <w:tc>
          <w:tcPr>
            <w:cnfStyle w:val="001000000000" w:firstRow="0" w:lastRow="0" w:firstColumn="1" w:lastColumn="0" w:oddVBand="0" w:evenVBand="0" w:oddHBand="0" w:evenHBand="0" w:firstRowFirstColumn="0" w:firstRowLastColumn="0" w:lastRowFirstColumn="0" w:lastRowLastColumn="0"/>
            <w:tcW w:w="7650" w:type="dxa"/>
            <w:shd w:val="clear" w:color="auto" w:fill="F2F2F2" w:themeFill="background1" w:themeFillShade="F2"/>
          </w:tcPr>
          <w:p w14:paraId="36D8CDBC" w14:textId="77777777" w:rsidR="009967F7" w:rsidRPr="004F70CA" w:rsidRDefault="009967F7" w:rsidP="00176CD3">
            <w:pPr>
              <w:spacing w:line="240" w:lineRule="auto"/>
              <w:ind w:firstLine="0"/>
              <w:jc w:val="center"/>
              <w:rPr>
                <w:rFonts w:cs="Times New Roman"/>
                <w:b w:val="0"/>
                <w:bCs w:val="0"/>
                <w:sz w:val="22"/>
                <w:szCs w:val="24"/>
                <w:lang w:val="ro-RO"/>
              </w:rPr>
            </w:pPr>
            <w:r w:rsidRPr="00476C37">
              <w:rPr>
                <w:rFonts w:cs="Times New Roman"/>
                <w:sz w:val="22"/>
                <w:szCs w:val="24"/>
                <w:lang w:val="ro-RO"/>
              </w:rPr>
              <w:t>Schimb de date facil ce conduce la o colaborarea mai bună internațională</w:t>
            </w:r>
          </w:p>
        </w:tc>
        <w:tc>
          <w:tcPr>
            <w:tcW w:w="1417" w:type="dxa"/>
            <w:shd w:val="clear" w:color="auto" w:fill="F2F2F2" w:themeFill="background1" w:themeFillShade="F2"/>
            <w:vAlign w:val="center"/>
          </w:tcPr>
          <w:p w14:paraId="36597805" w14:textId="77777777" w:rsidR="009967F7" w:rsidRPr="00A54479" w:rsidRDefault="009967F7" w:rsidP="00176CD3">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2"/>
                <w:szCs w:val="24"/>
                <w:lang w:val="ro-RO"/>
              </w:rPr>
            </w:pPr>
            <w:r w:rsidRPr="00A54479">
              <w:rPr>
                <w:rFonts w:cs="Times New Roman"/>
                <w:sz w:val="22"/>
                <w:szCs w:val="24"/>
                <w:lang w:val="ro-RO"/>
              </w:rPr>
              <w:t>2</w:t>
            </w:r>
          </w:p>
        </w:tc>
      </w:tr>
      <w:tr w:rsidR="009967F7" w:rsidRPr="00A54479" w14:paraId="49BC4338" w14:textId="77777777" w:rsidTr="00176CD3">
        <w:tc>
          <w:tcPr>
            <w:cnfStyle w:val="001000000000" w:firstRow="0" w:lastRow="0" w:firstColumn="1" w:lastColumn="0" w:oddVBand="0" w:evenVBand="0" w:oddHBand="0" w:evenHBand="0" w:firstRowFirstColumn="0" w:firstRowLastColumn="0" w:lastRowFirstColumn="0" w:lastRowLastColumn="0"/>
            <w:tcW w:w="7650" w:type="dxa"/>
          </w:tcPr>
          <w:p w14:paraId="32F1EABE" w14:textId="77777777" w:rsidR="009967F7" w:rsidRPr="004F70CA" w:rsidRDefault="009967F7" w:rsidP="00176CD3">
            <w:pPr>
              <w:spacing w:line="240" w:lineRule="auto"/>
              <w:ind w:firstLine="0"/>
              <w:jc w:val="center"/>
              <w:rPr>
                <w:rFonts w:cs="Times New Roman"/>
                <w:b w:val="0"/>
                <w:bCs w:val="0"/>
                <w:sz w:val="22"/>
                <w:szCs w:val="24"/>
                <w:lang w:val="ro-RO"/>
              </w:rPr>
            </w:pPr>
            <w:r w:rsidRPr="00476C37">
              <w:rPr>
                <w:rFonts w:cs="Times New Roman"/>
                <w:sz w:val="22"/>
                <w:szCs w:val="24"/>
                <w:lang w:val="ro-RO"/>
              </w:rPr>
              <w:t>Crearea unui nivel comun european pentru timpi de execuție, caracteristici, prețuri din baze de date internaționale</w:t>
            </w:r>
          </w:p>
        </w:tc>
        <w:tc>
          <w:tcPr>
            <w:tcW w:w="1417" w:type="dxa"/>
            <w:vAlign w:val="center"/>
          </w:tcPr>
          <w:p w14:paraId="05C74C06" w14:textId="77777777" w:rsidR="009967F7" w:rsidRPr="00A54479" w:rsidRDefault="009967F7" w:rsidP="00176CD3">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sz w:val="22"/>
                <w:szCs w:val="24"/>
                <w:lang w:val="ro-RO"/>
              </w:rPr>
            </w:pPr>
            <w:r w:rsidRPr="00A54479">
              <w:rPr>
                <w:rFonts w:cs="Times New Roman"/>
                <w:sz w:val="22"/>
                <w:szCs w:val="24"/>
                <w:lang w:val="ro-RO"/>
              </w:rPr>
              <w:t>1</w:t>
            </w:r>
          </w:p>
        </w:tc>
      </w:tr>
    </w:tbl>
    <w:p w14:paraId="566B884B" w14:textId="77777777" w:rsidR="009967F7" w:rsidRPr="00A54479" w:rsidRDefault="009967F7" w:rsidP="009967F7">
      <w:pPr>
        <w:rPr>
          <w:lang w:val="ro-RO"/>
        </w:rPr>
      </w:pPr>
    </w:p>
    <w:p w14:paraId="765893FD" w14:textId="706C7AD4" w:rsidR="009967F7" w:rsidRPr="00A54479" w:rsidRDefault="009967F7" w:rsidP="004F70CA">
      <w:pPr>
        <w:jc w:val="both"/>
        <w:rPr>
          <w:lang w:val="ro-RO"/>
        </w:rPr>
      </w:pPr>
      <w:r w:rsidRPr="00A54479">
        <w:rPr>
          <w:lang w:val="ro-RO"/>
        </w:rPr>
        <w:t>Majoritatea participanților au căzut de acord că tehnologiile și digitalizarea ajută firmele din domeniu în alcătuirea unui nivel comun de lucru. Toți constructorii și părțile implicate în acest proces ajung să „vorbească“ aceeași limbă și procesele tind către standarde comune. Având acest limbaj comun, șansa de a internaționaliza activitatea de construcții crește, focusul fiind aici pe activitatea de proiectare și planificare</w:t>
      </w:r>
      <w:r w:rsidR="004D649C">
        <w:rPr>
          <w:lang w:val="ro-RO"/>
        </w:rPr>
        <w:t>,</w:t>
      </w:r>
      <w:r w:rsidRPr="00A54479">
        <w:rPr>
          <w:lang w:val="ro-RO"/>
        </w:rPr>
        <w:t xml:space="preserve"> care poate fi aliniată </w:t>
      </w:r>
      <w:r w:rsidR="004D649C" w:rsidRPr="00A54479">
        <w:rPr>
          <w:lang w:val="ro-RO"/>
        </w:rPr>
        <w:t xml:space="preserve">mai ușor </w:t>
      </w:r>
      <w:r w:rsidRPr="00A54479">
        <w:rPr>
          <w:lang w:val="ro-RO"/>
        </w:rPr>
        <w:t xml:space="preserve">la un anumit standard. Un inginer proiectant din cadrul unei firmei mari cu peste 1000 de angajați a afirmat </w:t>
      </w:r>
      <w:r w:rsidRPr="00A54479">
        <w:rPr>
          <w:lang w:val="ro-RO"/>
        </w:rPr>
        <w:lastRenderedPageBreak/>
        <w:t>că traseul este destul de vertical și se desfășoară pe axa digitalizare, standarde comune, internaționalizare. Toți cei care au căzut de acord că digitalizarea și tehnologiile ajută la alcătuirea acestui nivel general de lucru, au locuri de muncă în domenii variate: construcții de artă în infrastructură, sisteme de transport, construcții industriale și civile. Aceștia au meserii diverse, fiind angajați fie ca ingineri proiectanți, personal de cercetare sau dezvoltare, pe partea de management sau ca ingineri de ofertare</w:t>
      </w:r>
      <w:r w:rsidR="00571B06">
        <w:rPr>
          <w:lang w:val="ro-RO"/>
        </w:rPr>
        <w:t>,</w:t>
      </w:r>
      <w:r w:rsidRPr="00A54479">
        <w:rPr>
          <w:lang w:val="ro-RO"/>
        </w:rPr>
        <w:t xml:space="preserve"> </w:t>
      </w:r>
      <w:r w:rsidR="00571B06">
        <w:rPr>
          <w:lang w:val="ro-RO"/>
        </w:rPr>
        <w:t>iar</w:t>
      </w:r>
      <w:r w:rsidR="00571B06" w:rsidRPr="00A54479">
        <w:rPr>
          <w:lang w:val="ro-RO"/>
        </w:rPr>
        <w:t xml:space="preserve"> </w:t>
      </w:r>
      <w:r w:rsidRPr="00A54479">
        <w:rPr>
          <w:lang w:val="ro-RO"/>
        </w:rPr>
        <w:t xml:space="preserve">ca </w:t>
      </w:r>
      <w:r w:rsidR="004F70CA">
        <w:rPr>
          <w:lang w:val="ro-RO"/>
        </w:rPr>
        <w:t>nivel de educație</w:t>
      </w:r>
      <w:r w:rsidRPr="00A54479">
        <w:rPr>
          <w:lang w:val="ro-RO"/>
        </w:rPr>
        <w:t xml:space="preserve"> sunt fie tehnicieni</w:t>
      </w:r>
      <w:r w:rsidR="004F70CA">
        <w:rPr>
          <w:lang w:val="ro-RO"/>
        </w:rPr>
        <w:t xml:space="preserve"> acreditați</w:t>
      </w:r>
      <w:r w:rsidRPr="00A54479">
        <w:rPr>
          <w:lang w:val="ro-RO"/>
        </w:rPr>
        <w:t>,</w:t>
      </w:r>
      <w:r w:rsidR="004F70CA">
        <w:rPr>
          <w:lang w:val="ro-RO"/>
        </w:rPr>
        <w:t xml:space="preserve"> absolvenți de licență sau master, sau chiar</w:t>
      </w:r>
      <w:r w:rsidRPr="00A54479">
        <w:rPr>
          <w:lang w:val="ro-RO"/>
        </w:rPr>
        <w:t xml:space="preserve"> doctori</w:t>
      </w:r>
      <w:r w:rsidR="00C83654">
        <w:rPr>
          <w:lang w:val="ro-RO"/>
        </w:rPr>
        <w:t xml:space="preserve"> în domeniu</w:t>
      </w:r>
      <w:r w:rsidRPr="00A54479">
        <w:rPr>
          <w:lang w:val="ro-RO"/>
        </w:rPr>
        <w:t>. Acest lucru ne induce faptul că indiferent de domeniul de lucru, nivelul de formare sau locul de muncă, digitalizarea conduce către uniformizarea proceselor de lucru și standarde comune.</w:t>
      </w:r>
    </w:p>
    <w:p w14:paraId="054AFAB9" w14:textId="0325B34D" w:rsidR="009967F7" w:rsidRPr="00A54479" w:rsidRDefault="009967F7" w:rsidP="004F70CA">
      <w:pPr>
        <w:jc w:val="both"/>
        <w:rPr>
          <w:lang w:val="ro-RO"/>
        </w:rPr>
      </w:pPr>
      <w:r w:rsidRPr="00A54479">
        <w:rPr>
          <w:lang w:val="ro-RO"/>
        </w:rPr>
        <w:t>Digitalizarea induce o creștere a vizibilității și o imagine a firmei mult mai atractivă, aspect ce conduce la o penetrare mai eficientă a pieței internaționale. Accesarea piețelor internaționale este mai facilă și cu cât o firmă este mai digitală, cu atât vizibilitatea acesteia crește și devine mai atractivă internațional.</w:t>
      </w:r>
      <w:r w:rsidR="00571B06">
        <w:rPr>
          <w:lang w:val="ro-RO"/>
        </w:rPr>
        <w:t xml:space="preserve"> </w:t>
      </w:r>
      <w:r w:rsidRPr="00A54479">
        <w:rPr>
          <w:lang w:val="ro-RO"/>
        </w:rPr>
        <w:t>Utilizarea tehnologiilor informaționale conduce la un nivel de competitivitate mai ridicat și sporește concurența, totul înlesnind extinderea pe piața internațională. Acest aspect a fost menționat de către doi dintre participanți cu peste 14 ani de experiență în domeniu, cu o formare complexă, ce și-au schimbat locul de muncă de-a lungul timpului de mai multe ori în sector.</w:t>
      </w:r>
    </w:p>
    <w:p w14:paraId="2D02FEB6" w14:textId="77777777" w:rsidR="00AC711F" w:rsidRDefault="00AC711F">
      <w:pPr>
        <w:rPr>
          <w:lang w:val="ro-RO"/>
        </w:rPr>
      </w:pPr>
    </w:p>
    <w:p w14:paraId="24C91E6B" w14:textId="77777777" w:rsidR="00571B06" w:rsidRPr="00A54479" w:rsidRDefault="00571B06">
      <w:pPr>
        <w:rPr>
          <w:lang w:val="ro-RO"/>
        </w:rPr>
      </w:pPr>
    </w:p>
    <w:p w14:paraId="66F2620F" w14:textId="77777777" w:rsidR="00AC711F" w:rsidRPr="00A54479" w:rsidRDefault="00F179B6" w:rsidP="009967F7">
      <w:pPr>
        <w:pStyle w:val="berschrift1"/>
        <w:ind w:firstLine="0"/>
        <w:rPr>
          <w:lang w:val="ro-RO"/>
        </w:rPr>
      </w:pPr>
      <w:bookmarkStart w:id="124" w:name="_Toc130027512"/>
      <w:bookmarkStart w:id="125" w:name="_Toc130354415"/>
      <w:r w:rsidRPr="00A54479">
        <w:rPr>
          <w:lang w:val="ro-RO"/>
        </w:rPr>
        <w:t>Studiu cantitativ asupra avantajelor competitive în cadrul industriei construcțiilor</w:t>
      </w:r>
      <w:bookmarkEnd w:id="124"/>
      <w:bookmarkEnd w:id="125"/>
    </w:p>
    <w:p w14:paraId="7BA8C066" w14:textId="77777777" w:rsidR="00AC711F" w:rsidRDefault="00AC711F">
      <w:pPr>
        <w:rPr>
          <w:lang w:val="ro-RO"/>
        </w:rPr>
      </w:pPr>
    </w:p>
    <w:p w14:paraId="153E97E7" w14:textId="77777777" w:rsidR="00571B06" w:rsidRPr="00A54479" w:rsidRDefault="00571B06">
      <w:pPr>
        <w:rPr>
          <w:lang w:val="ro-RO"/>
        </w:rPr>
      </w:pPr>
    </w:p>
    <w:p w14:paraId="338133EF" w14:textId="13A478DA" w:rsidR="009967F7" w:rsidRPr="00A54479" w:rsidRDefault="009967F7" w:rsidP="004F70CA">
      <w:pPr>
        <w:jc w:val="both"/>
        <w:rPr>
          <w:lang w:val="ro-RO"/>
        </w:rPr>
      </w:pPr>
      <w:r w:rsidRPr="00A54479">
        <w:rPr>
          <w:lang w:val="ro-RO"/>
        </w:rPr>
        <w:t xml:space="preserve">În ultimul capitol ale tezei de cercetare, </w:t>
      </w:r>
      <w:r w:rsidR="001253A7" w:rsidRPr="00A54479">
        <w:rPr>
          <w:lang w:val="ro-RO"/>
        </w:rPr>
        <w:t xml:space="preserve">a fost aleasă </w:t>
      </w:r>
      <w:r w:rsidRPr="00A54479">
        <w:rPr>
          <w:lang w:val="ro-RO"/>
        </w:rPr>
        <w:t xml:space="preserve">o perspectivă cantitativă pentru determinarea avantajelor competitive și a surselor acestora. Astfel, principalele metode de eșantionare au fost prezentate, </w:t>
      </w:r>
      <w:r w:rsidR="001253A7" w:rsidRPr="00A54479">
        <w:rPr>
          <w:lang w:val="ro-RO"/>
        </w:rPr>
        <w:t xml:space="preserve">au fost selectate </w:t>
      </w:r>
      <w:r w:rsidRPr="00A54479">
        <w:rPr>
          <w:lang w:val="ro-RO"/>
        </w:rPr>
        <w:t xml:space="preserve">metodele de colectare de date și </w:t>
      </w:r>
      <w:r w:rsidR="001253A7" w:rsidRPr="00A54479">
        <w:rPr>
          <w:lang w:val="ro-RO"/>
        </w:rPr>
        <w:t xml:space="preserve">a fost aleasă </w:t>
      </w:r>
      <w:r w:rsidRPr="00A54479">
        <w:rPr>
          <w:lang w:val="ro-RO"/>
        </w:rPr>
        <w:t xml:space="preserve">metodologia de obținere a datelor. </w:t>
      </w:r>
    </w:p>
    <w:p w14:paraId="7EB22213" w14:textId="27BCECB5" w:rsidR="009967F7" w:rsidRPr="00A54479" w:rsidRDefault="009967F7" w:rsidP="004F70CA">
      <w:pPr>
        <w:jc w:val="both"/>
        <w:rPr>
          <w:lang w:val="ro-RO"/>
        </w:rPr>
      </w:pPr>
      <w:r w:rsidRPr="00A54479">
        <w:rPr>
          <w:lang w:val="ro-RO"/>
        </w:rPr>
        <w:t>După observarea diferitelor tipuri de avantaje competitive existente în cadrul industriei construcțiilor europene, generate de utilizarea tehnologiilor informaționale, ce au rezultat din partea de analiză calitativă, accederea către partea de analiză cantitativă este absolut necesară</w:t>
      </w:r>
      <w:r w:rsidR="001253A7">
        <w:rPr>
          <w:lang w:val="ro-RO"/>
        </w:rPr>
        <w:t>,</w:t>
      </w:r>
      <w:r w:rsidRPr="00A54479">
        <w:rPr>
          <w:lang w:val="ro-RO"/>
        </w:rPr>
        <w:t xml:space="preserve"> în primul rând</w:t>
      </w:r>
      <w:r w:rsidR="001253A7">
        <w:rPr>
          <w:lang w:val="ro-RO"/>
        </w:rPr>
        <w:t>,</w:t>
      </w:r>
      <w:r w:rsidRPr="00A54479">
        <w:rPr>
          <w:lang w:val="ro-RO"/>
        </w:rPr>
        <w:t xml:space="preserve"> pentru a putea verifica rezultatele obținute și pentru a putea identifica importanța pe care digitalizarea o are asupra performanțelor firmelor. Se dorește</w:t>
      </w:r>
      <w:r w:rsidR="001253A7">
        <w:rPr>
          <w:lang w:val="ro-RO"/>
        </w:rPr>
        <w:t>,</w:t>
      </w:r>
      <w:r w:rsidRPr="00A54479">
        <w:rPr>
          <w:lang w:val="ro-RO"/>
        </w:rPr>
        <w:t xml:space="preserve"> astfel, identificarea gradului de corelare existent în cadrul sectorului de construcții dintre digitalizare și performanțe, respectiv influența </w:t>
      </w:r>
      <w:r w:rsidR="001253A7">
        <w:rPr>
          <w:lang w:val="ro-RO"/>
        </w:rPr>
        <w:t xml:space="preserve">acesteia </w:t>
      </w:r>
      <w:r w:rsidRPr="00A54479">
        <w:rPr>
          <w:lang w:val="ro-RO"/>
        </w:rPr>
        <w:t>asupra companiilor.</w:t>
      </w:r>
    </w:p>
    <w:p w14:paraId="12D23355" w14:textId="4F6D869D" w:rsidR="009967F7" w:rsidRPr="00A54479" w:rsidRDefault="009967F7" w:rsidP="004F70CA">
      <w:pPr>
        <w:jc w:val="both"/>
        <w:rPr>
          <w:lang w:val="ro-RO"/>
        </w:rPr>
      </w:pPr>
      <w:r w:rsidRPr="00A54479">
        <w:rPr>
          <w:lang w:val="ro-RO"/>
        </w:rPr>
        <w:t>Partea de analiză cantitativă prezintă o abordare complexă asupra firmelor din domeniu și își propune</w:t>
      </w:r>
      <w:r w:rsidR="001253A7">
        <w:rPr>
          <w:lang w:val="ro-RO"/>
        </w:rPr>
        <w:t>,</w:t>
      </w:r>
      <w:r w:rsidRPr="00A54479">
        <w:rPr>
          <w:lang w:val="ro-RO"/>
        </w:rPr>
        <w:t xml:space="preserve"> în primă fază</w:t>
      </w:r>
      <w:r w:rsidR="001253A7">
        <w:rPr>
          <w:lang w:val="ro-RO"/>
        </w:rPr>
        <w:t>,</w:t>
      </w:r>
      <w:r w:rsidRPr="00A54479">
        <w:rPr>
          <w:lang w:val="ro-RO"/>
        </w:rPr>
        <w:t xml:space="preserve"> să determine gradul </w:t>
      </w:r>
      <w:r w:rsidR="001253A7" w:rsidRPr="00A54479">
        <w:rPr>
          <w:lang w:val="ro-RO"/>
        </w:rPr>
        <w:t xml:space="preserve">existent </w:t>
      </w:r>
      <w:r w:rsidRPr="00A54479">
        <w:rPr>
          <w:lang w:val="ro-RO"/>
        </w:rPr>
        <w:t xml:space="preserve">de digitalizare, respectiv deschiderea și percepția pe care o au firmele din sector față de tehnologiile informaționale. Totodată, importanța tehnologiilor existente trebuie identificată și corelată cu performanțe măsurabile ale firmelor. De aceea, </w:t>
      </w:r>
      <w:r w:rsidR="001253A7" w:rsidRPr="00A54479">
        <w:rPr>
          <w:lang w:val="ro-RO"/>
        </w:rPr>
        <w:t xml:space="preserve">a fost identificat </w:t>
      </w:r>
      <w:r w:rsidRPr="00A54479">
        <w:rPr>
          <w:lang w:val="ro-RO"/>
        </w:rPr>
        <w:t xml:space="preserve">profilul firmelor pe </w:t>
      </w:r>
      <w:r w:rsidR="001253A7">
        <w:rPr>
          <w:lang w:val="ro-RO"/>
        </w:rPr>
        <w:t>baza unei</w:t>
      </w:r>
      <w:r w:rsidR="001253A7" w:rsidRPr="00A54479">
        <w:rPr>
          <w:lang w:val="ro-RO"/>
        </w:rPr>
        <w:t xml:space="preserve"> </w:t>
      </w:r>
      <w:r w:rsidRPr="00A54479">
        <w:rPr>
          <w:lang w:val="ro-RO"/>
        </w:rPr>
        <w:t>seri</w:t>
      </w:r>
      <w:r w:rsidR="001253A7">
        <w:rPr>
          <w:lang w:val="ro-RO"/>
        </w:rPr>
        <w:t>i</w:t>
      </w:r>
      <w:r w:rsidRPr="00A54479">
        <w:rPr>
          <w:lang w:val="ro-RO"/>
        </w:rPr>
        <w:t xml:space="preserve"> de întrebări ce au </w:t>
      </w:r>
      <w:r w:rsidR="001253A7">
        <w:rPr>
          <w:lang w:val="ro-RO"/>
        </w:rPr>
        <w:t>colectat date privind o serie de</w:t>
      </w:r>
      <w:r w:rsidRPr="00A54479">
        <w:rPr>
          <w:lang w:val="ro-RO"/>
        </w:rPr>
        <w:t xml:space="preserve"> variabile, precum</w:t>
      </w:r>
      <w:r w:rsidR="001253A7">
        <w:rPr>
          <w:lang w:val="ro-RO"/>
        </w:rPr>
        <w:t>:</w:t>
      </w:r>
      <w:r w:rsidRPr="00A54479">
        <w:rPr>
          <w:lang w:val="ro-RO"/>
        </w:rPr>
        <w:t xml:space="preserve"> domeniul principal sau secundar de activitate, vechimea, portofoliul de clienți și altele asemănătoare.</w:t>
      </w:r>
    </w:p>
    <w:p w14:paraId="2508043F" w14:textId="22030041" w:rsidR="009967F7" w:rsidRPr="00A54479" w:rsidRDefault="009967F7" w:rsidP="004F70CA">
      <w:pPr>
        <w:jc w:val="both"/>
        <w:rPr>
          <w:lang w:val="ro-RO"/>
        </w:rPr>
      </w:pPr>
      <w:r w:rsidRPr="00A54479">
        <w:rPr>
          <w:lang w:val="ro-RO"/>
        </w:rPr>
        <w:t xml:space="preserve">Pentru a obține aceste rezultate, </w:t>
      </w:r>
      <w:r w:rsidR="001253A7" w:rsidRPr="00A54479">
        <w:rPr>
          <w:lang w:val="ro-RO"/>
        </w:rPr>
        <w:t xml:space="preserve">a fost pregătit </w:t>
      </w:r>
      <w:r w:rsidRPr="00A54479">
        <w:rPr>
          <w:lang w:val="ro-RO"/>
        </w:rPr>
        <w:t xml:space="preserve">un chestionar online, </w:t>
      </w:r>
      <w:r w:rsidR="001253A7">
        <w:rPr>
          <w:lang w:val="ro-RO"/>
        </w:rPr>
        <w:t>care a fost</w:t>
      </w:r>
      <w:r w:rsidRPr="00A54479">
        <w:rPr>
          <w:lang w:val="ro-RO"/>
        </w:rPr>
        <w:t xml:space="preserve"> aplicat în companii din industria construcțiilor spre a fi completat</w:t>
      </w:r>
      <w:r w:rsidR="001253A7">
        <w:rPr>
          <w:lang w:val="ro-RO"/>
        </w:rPr>
        <w:t xml:space="preserve"> de reprezentanții acestora</w:t>
      </w:r>
      <w:r w:rsidRPr="00A54479">
        <w:rPr>
          <w:lang w:val="ro-RO"/>
        </w:rPr>
        <w:t xml:space="preserve">. După colectarea răspunsurilor, </w:t>
      </w:r>
      <w:r w:rsidR="009A59E0" w:rsidRPr="00A54479">
        <w:rPr>
          <w:lang w:val="ro-RO"/>
        </w:rPr>
        <w:t xml:space="preserve">a fost realizată </w:t>
      </w:r>
      <w:r w:rsidRPr="00A54479">
        <w:rPr>
          <w:lang w:val="ro-RO"/>
        </w:rPr>
        <w:t xml:space="preserve">o analiză în două părți. Prima parte a analizei reprezintă o parte de grupare, firmele fiind împărțite în grupuri omogene în funcție de performanțele în materie de digitalizare. Pentru fiecare dintre grupuri, caracteristicile de performanță economică </w:t>
      </w:r>
      <w:r w:rsidRPr="00A54479">
        <w:rPr>
          <w:lang w:val="ro-RO"/>
        </w:rPr>
        <w:lastRenderedPageBreak/>
        <w:t xml:space="preserve">au fost măsurate, grupurile au fost </w:t>
      </w:r>
      <w:r w:rsidR="009A59E0" w:rsidRPr="00A54479">
        <w:rPr>
          <w:lang w:val="ro-RO"/>
        </w:rPr>
        <w:t>compara</w:t>
      </w:r>
      <w:r w:rsidR="009A59E0">
        <w:rPr>
          <w:lang w:val="ro-RO"/>
        </w:rPr>
        <w:t>te</w:t>
      </w:r>
      <w:r w:rsidR="009A59E0" w:rsidRPr="00A54479">
        <w:rPr>
          <w:lang w:val="ro-RO"/>
        </w:rPr>
        <w:t xml:space="preserve"> </w:t>
      </w:r>
      <w:r w:rsidRPr="00A54479">
        <w:rPr>
          <w:lang w:val="ro-RO"/>
        </w:rPr>
        <w:t xml:space="preserve">și </w:t>
      </w:r>
      <w:r w:rsidR="009A59E0" w:rsidRPr="00A54479">
        <w:rPr>
          <w:lang w:val="ro-RO"/>
        </w:rPr>
        <w:t xml:space="preserve">a fost determinat </w:t>
      </w:r>
      <w:r w:rsidRPr="00A54479">
        <w:rPr>
          <w:lang w:val="ro-RO"/>
        </w:rPr>
        <w:t xml:space="preserve">cel mai performant grup de firme. </w:t>
      </w:r>
    </w:p>
    <w:p w14:paraId="35E81785" w14:textId="45D9D42C" w:rsidR="009967F7" w:rsidRPr="00A54479" w:rsidRDefault="009967F7" w:rsidP="004F70CA">
      <w:pPr>
        <w:jc w:val="both"/>
        <w:rPr>
          <w:lang w:val="ro-RO"/>
        </w:rPr>
      </w:pPr>
      <w:r w:rsidRPr="00A54479">
        <w:rPr>
          <w:lang w:val="ro-RO"/>
        </w:rPr>
        <w:t xml:space="preserve">Partea secundă a analizei a </w:t>
      </w:r>
      <w:r w:rsidR="009A59E0">
        <w:rPr>
          <w:lang w:val="ro-RO"/>
        </w:rPr>
        <w:t>constat în</w:t>
      </w:r>
      <w:r w:rsidRPr="00A54479">
        <w:rPr>
          <w:lang w:val="ro-RO"/>
        </w:rPr>
        <w:t xml:space="preserve"> testarea diferențelor dintre diferitele grupuri de firme create în funcție de caracteristicile acestora, precum </w:t>
      </w:r>
      <w:r w:rsidR="009A59E0" w:rsidRPr="00A54479">
        <w:rPr>
          <w:lang w:val="ro-RO"/>
        </w:rPr>
        <w:t>cifr</w:t>
      </w:r>
      <w:r w:rsidR="009A59E0">
        <w:rPr>
          <w:lang w:val="ro-RO"/>
        </w:rPr>
        <w:t>a</w:t>
      </w:r>
      <w:r w:rsidR="009A59E0" w:rsidRPr="00A54479">
        <w:rPr>
          <w:lang w:val="ro-RO"/>
        </w:rPr>
        <w:t xml:space="preserve"> </w:t>
      </w:r>
      <w:r w:rsidRPr="00A54479">
        <w:rPr>
          <w:lang w:val="ro-RO"/>
        </w:rPr>
        <w:t>de afaceri, profit</w:t>
      </w:r>
      <w:r w:rsidR="009A59E0">
        <w:rPr>
          <w:lang w:val="ro-RO"/>
        </w:rPr>
        <w:t>ul</w:t>
      </w:r>
      <w:r w:rsidRPr="00A54479">
        <w:rPr>
          <w:lang w:val="ro-RO"/>
        </w:rPr>
        <w:t>, vechime</w:t>
      </w:r>
      <w:r w:rsidR="009A59E0">
        <w:rPr>
          <w:lang w:val="ro-RO"/>
        </w:rPr>
        <w:t>a</w:t>
      </w:r>
      <w:r w:rsidRPr="00A54479">
        <w:rPr>
          <w:lang w:val="ro-RO"/>
        </w:rPr>
        <w:t xml:space="preserve">, și intensitatea digitalizării. Aceasta din urmă a fost măsurată folosind </w:t>
      </w:r>
      <w:r w:rsidR="009A59E0">
        <w:rPr>
          <w:lang w:val="ro-RO"/>
        </w:rPr>
        <w:t>cinci</w:t>
      </w:r>
      <w:r w:rsidR="009A59E0" w:rsidRPr="00A54479">
        <w:rPr>
          <w:lang w:val="ro-RO"/>
        </w:rPr>
        <w:t xml:space="preserve"> </w:t>
      </w:r>
      <w:r w:rsidRPr="00A54479">
        <w:rPr>
          <w:lang w:val="ro-RO"/>
        </w:rPr>
        <w:t>variabile create folosind itemi din chestionar.</w:t>
      </w:r>
      <w:r w:rsidR="009A59E0">
        <w:rPr>
          <w:lang w:val="ro-RO"/>
        </w:rPr>
        <w:t xml:space="preserve"> </w:t>
      </w:r>
      <w:r w:rsidRPr="00A54479">
        <w:rPr>
          <w:lang w:val="ro-RO"/>
        </w:rPr>
        <w:t xml:space="preserve">Ghidului chestionarului, împreună cu tipurile de întrebări </w:t>
      </w:r>
      <w:r w:rsidR="009A59E0">
        <w:rPr>
          <w:lang w:val="ro-RO"/>
        </w:rPr>
        <w:t>care</w:t>
      </w:r>
      <w:r w:rsidRPr="00A54479">
        <w:rPr>
          <w:lang w:val="ro-RO"/>
        </w:rPr>
        <w:t xml:space="preserve"> </w:t>
      </w:r>
      <w:r w:rsidR="009A59E0">
        <w:rPr>
          <w:lang w:val="ro-RO"/>
        </w:rPr>
        <w:t>au fost</w:t>
      </w:r>
      <w:r w:rsidRPr="00A54479">
        <w:rPr>
          <w:lang w:val="ro-RO"/>
        </w:rPr>
        <w:t xml:space="preserve"> adresate actorilor pieței construcțiilor sunt incluse în cadrul secțiunii Anexe. </w:t>
      </w:r>
    </w:p>
    <w:p w14:paraId="253830ED" w14:textId="77777777" w:rsidR="00AC711F" w:rsidRPr="00A54479" w:rsidRDefault="00AC711F">
      <w:pPr>
        <w:rPr>
          <w:lang w:val="ro-RO"/>
        </w:rPr>
      </w:pPr>
    </w:p>
    <w:p w14:paraId="77B9CCBC" w14:textId="77777777" w:rsidR="00AC711F" w:rsidRPr="00A54479" w:rsidRDefault="00F179B6" w:rsidP="002357BB">
      <w:pPr>
        <w:pStyle w:val="berschrift2"/>
        <w:ind w:firstLine="0"/>
        <w:rPr>
          <w:lang w:val="ro-RO"/>
        </w:rPr>
      </w:pPr>
      <w:bookmarkStart w:id="126" w:name="_Toc130027513"/>
      <w:bookmarkStart w:id="127" w:name="_Toc130354416"/>
      <w:r w:rsidRPr="00A54479">
        <w:rPr>
          <w:lang w:val="ro-RO"/>
        </w:rPr>
        <w:t>Metodologia de cercetare</w:t>
      </w:r>
      <w:bookmarkEnd w:id="126"/>
      <w:bookmarkEnd w:id="127"/>
    </w:p>
    <w:p w14:paraId="2DF043EE" w14:textId="77777777" w:rsidR="00AC711F" w:rsidRPr="00A54479" w:rsidRDefault="00AC711F">
      <w:pPr>
        <w:jc w:val="both"/>
        <w:rPr>
          <w:lang w:val="ro-RO"/>
        </w:rPr>
      </w:pPr>
    </w:p>
    <w:p w14:paraId="7C0F1AFA" w14:textId="16779650" w:rsidR="002357BB" w:rsidRPr="00A54479" w:rsidRDefault="002357BB" w:rsidP="004F70CA">
      <w:pPr>
        <w:jc w:val="both"/>
        <w:rPr>
          <w:lang w:val="ro-RO"/>
        </w:rPr>
      </w:pPr>
      <w:r w:rsidRPr="00A54479">
        <w:rPr>
          <w:lang w:val="ro-RO"/>
        </w:rPr>
        <w:t>Partea de cercetare cantitativă este relevantă în cercetarea de față</w:t>
      </w:r>
      <w:r w:rsidR="0053266A">
        <w:rPr>
          <w:lang w:val="ro-RO"/>
        </w:rPr>
        <w:t>,</w:t>
      </w:r>
      <w:r w:rsidRPr="00A54479">
        <w:rPr>
          <w:lang w:val="ro-RO"/>
        </w:rPr>
        <w:t xml:space="preserve"> deoarece poate </w:t>
      </w:r>
      <w:r w:rsidR="0053266A">
        <w:rPr>
          <w:lang w:val="ro-RO"/>
        </w:rPr>
        <w:t>oferi</w:t>
      </w:r>
      <w:r w:rsidR="0053266A" w:rsidRPr="00A54479">
        <w:rPr>
          <w:lang w:val="ro-RO"/>
        </w:rPr>
        <w:t xml:space="preserve"> </w:t>
      </w:r>
      <w:r w:rsidRPr="00A54479">
        <w:rPr>
          <w:lang w:val="ro-RO"/>
        </w:rPr>
        <w:t xml:space="preserve">o perspectivă complexă asupra industriei construcțiilor din punct de vedere al determinării gradului de digitalizare (în ce măsură sunt folosite tehnologiile informaționale existente) atât în cadrul firmei chestionate, cât și în întreg sectorul. De asemenea, folosind rezultatele obținute în interviurile cu experții în domeniu, un feedback din partea sectorului construcțiilor poate fi </w:t>
      </w:r>
      <w:r w:rsidR="0053266A" w:rsidRPr="00A54479">
        <w:rPr>
          <w:lang w:val="ro-RO"/>
        </w:rPr>
        <w:t xml:space="preserve">obținut </w:t>
      </w:r>
      <w:r w:rsidRPr="00A54479">
        <w:rPr>
          <w:lang w:val="ro-RO"/>
        </w:rPr>
        <w:t xml:space="preserve">la acest punct, </w:t>
      </w:r>
      <w:r w:rsidR="0053266A">
        <w:rPr>
          <w:lang w:val="ro-RO"/>
        </w:rPr>
        <w:t>și</w:t>
      </w:r>
      <w:r w:rsidR="0053266A" w:rsidRPr="00A54479">
        <w:rPr>
          <w:lang w:val="ro-RO"/>
        </w:rPr>
        <w:t xml:space="preserve"> poate fi determinată </w:t>
      </w:r>
      <w:r w:rsidRPr="00A54479">
        <w:rPr>
          <w:lang w:val="ro-RO"/>
        </w:rPr>
        <w:t>corelația și influența digitalizării asupra performanțelor firmelor</w:t>
      </w:r>
      <w:r w:rsidR="0053266A">
        <w:rPr>
          <w:lang w:val="ro-RO"/>
        </w:rPr>
        <w:t>, impactul fiind</w:t>
      </w:r>
      <w:r w:rsidRPr="00A54479">
        <w:rPr>
          <w:lang w:val="ro-RO"/>
        </w:rPr>
        <w:t xml:space="preserve"> exprimat în indicatori măsurabili. </w:t>
      </w:r>
    </w:p>
    <w:p w14:paraId="6A8AE234" w14:textId="50E465A2" w:rsidR="002357BB" w:rsidRPr="00A54479" w:rsidRDefault="002357BB" w:rsidP="004F70CA">
      <w:pPr>
        <w:jc w:val="both"/>
        <w:rPr>
          <w:lang w:val="ro-RO"/>
        </w:rPr>
      </w:pPr>
      <w:r w:rsidRPr="00A54479">
        <w:rPr>
          <w:lang w:val="ro-RO"/>
        </w:rPr>
        <w:t>Analiza cantitativă este concentrată</w:t>
      </w:r>
      <w:r w:rsidR="0053266A">
        <w:rPr>
          <w:lang w:val="ro-RO"/>
        </w:rPr>
        <w:t>,</w:t>
      </w:r>
      <w:r w:rsidRPr="00A54479">
        <w:rPr>
          <w:lang w:val="ro-RO"/>
        </w:rPr>
        <w:t xml:space="preserve"> în cazul primului subcapitol</w:t>
      </w:r>
      <w:r w:rsidR="0053266A">
        <w:rPr>
          <w:lang w:val="ro-RO"/>
        </w:rPr>
        <w:t>,</w:t>
      </w:r>
      <w:r w:rsidRPr="00A54479">
        <w:rPr>
          <w:lang w:val="ro-RO"/>
        </w:rPr>
        <w:t xml:space="preserve"> pe piața construcțiilor din România, pentru ca</w:t>
      </w:r>
      <w:r w:rsidR="0053266A">
        <w:rPr>
          <w:lang w:val="ro-RO"/>
        </w:rPr>
        <w:t>,</w:t>
      </w:r>
      <w:r w:rsidRPr="00A54479">
        <w:rPr>
          <w:lang w:val="ro-RO"/>
        </w:rPr>
        <w:t xml:space="preserve"> în subcapitolul următor</w:t>
      </w:r>
      <w:r w:rsidR="0053266A">
        <w:rPr>
          <w:lang w:val="ro-RO"/>
        </w:rPr>
        <w:t>, aceasta</w:t>
      </w:r>
      <w:r w:rsidRPr="00A54479">
        <w:rPr>
          <w:lang w:val="ro-RO"/>
        </w:rPr>
        <w:t xml:space="preserve"> să se focalizeze pe jucătorul cel mai important din angrenajul construcțiilor europene: Germania. </w:t>
      </w:r>
    </w:p>
    <w:p w14:paraId="49605DAA" w14:textId="77777777" w:rsidR="00AC711F" w:rsidRPr="00A54479" w:rsidRDefault="00AC711F">
      <w:pPr>
        <w:jc w:val="both"/>
        <w:rPr>
          <w:lang w:val="ro-RO"/>
        </w:rPr>
      </w:pPr>
    </w:p>
    <w:p w14:paraId="10F60DD7" w14:textId="77777777" w:rsidR="00AC711F" w:rsidRPr="00A54479" w:rsidRDefault="00F179B6" w:rsidP="002357BB">
      <w:pPr>
        <w:ind w:firstLine="0"/>
        <w:jc w:val="center"/>
        <w:rPr>
          <w:i/>
          <w:lang w:val="ro-RO"/>
        </w:rPr>
      </w:pPr>
      <w:bookmarkStart w:id="128" w:name="_Toc130027514"/>
      <w:r w:rsidRPr="00A54479">
        <w:rPr>
          <w:i/>
          <w:lang w:val="ro-RO"/>
        </w:rPr>
        <w:t>Instrumente de culegere a datelor</w:t>
      </w:r>
      <w:bookmarkEnd w:id="128"/>
    </w:p>
    <w:p w14:paraId="4A7DA4BB" w14:textId="77777777" w:rsidR="00AC711F" w:rsidRPr="00A54479" w:rsidRDefault="00AC711F">
      <w:pPr>
        <w:jc w:val="both"/>
        <w:rPr>
          <w:lang w:val="ro-RO"/>
        </w:rPr>
      </w:pPr>
    </w:p>
    <w:p w14:paraId="2CDF4FBE" w14:textId="75469104" w:rsidR="002357BB" w:rsidRPr="00A54479" w:rsidRDefault="002357BB" w:rsidP="004F70CA">
      <w:pPr>
        <w:jc w:val="both"/>
        <w:rPr>
          <w:lang w:val="ro-RO"/>
        </w:rPr>
      </w:pPr>
      <w:r w:rsidRPr="00A54479">
        <w:rPr>
          <w:lang w:val="ro-RO"/>
        </w:rPr>
        <w:t xml:space="preserve">Pentru obținerea datelor primare, </w:t>
      </w:r>
      <w:r w:rsidR="0053266A" w:rsidRPr="00A54479">
        <w:rPr>
          <w:lang w:val="ro-RO"/>
        </w:rPr>
        <w:t xml:space="preserve">a fost pregătit și administrat </w:t>
      </w:r>
      <w:r w:rsidRPr="00A54479">
        <w:rPr>
          <w:lang w:val="ro-RO"/>
        </w:rPr>
        <w:t>un chestionar online actorilor</w:t>
      </w:r>
      <w:r w:rsidR="0053266A">
        <w:rPr>
          <w:lang w:val="ro-RO"/>
        </w:rPr>
        <w:t xml:space="preserve"> din</w:t>
      </w:r>
      <w:r w:rsidRPr="00A54479">
        <w:rPr>
          <w:lang w:val="ro-RO"/>
        </w:rPr>
        <w:t xml:space="preserve"> industri</w:t>
      </w:r>
      <w:r w:rsidR="0053266A">
        <w:rPr>
          <w:lang w:val="ro-RO"/>
        </w:rPr>
        <w:t>a</w:t>
      </w:r>
      <w:r w:rsidRPr="00A54479">
        <w:rPr>
          <w:lang w:val="ro-RO"/>
        </w:rPr>
        <w:t xml:space="preserve"> construcțiilor: companii de construcție, ingineri, contractori, arhitecți și entităților auxiliare (laboratoare de măsurare, testare, expertiză). </w:t>
      </w:r>
    </w:p>
    <w:p w14:paraId="0E02FEAC" w14:textId="31263C3A" w:rsidR="002357BB" w:rsidRPr="00A54479" w:rsidRDefault="002357BB" w:rsidP="004F70CA">
      <w:pPr>
        <w:jc w:val="both"/>
        <w:rPr>
          <w:lang w:val="ro-RO"/>
        </w:rPr>
      </w:pPr>
      <w:r w:rsidRPr="00A54479">
        <w:rPr>
          <w:lang w:val="ro-RO"/>
        </w:rPr>
        <w:t xml:space="preserve">Chestionarul online este o opțiune potrivită pentru colectarea datelor într-o manieră rapidă, cu un consum redus de timp și energie </w:t>
      </w:r>
      <w:sdt>
        <w:sdtPr>
          <w:rPr>
            <w:lang w:val="ro-RO"/>
          </w:rPr>
          <w:id w:val="1055124449"/>
        </w:sdtPr>
        <w:sdtContent>
          <w:r w:rsidRPr="00A54479">
            <w:rPr>
              <w:lang w:val="ro-RO"/>
            </w:rPr>
            <w:fldChar w:fldCharType="begin"/>
          </w:r>
          <w:r w:rsidRPr="00A54479">
            <w:rPr>
              <w:lang w:val="ro-RO"/>
            </w:rPr>
            <w:instrText xml:space="preserve"> CITATION Nay19 \l 1048 </w:instrText>
          </w:r>
          <w:r w:rsidRPr="00A54479">
            <w:rPr>
              <w:lang w:val="ro-RO"/>
            </w:rPr>
            <w:fldChar w:fldCharType="separate"/>
          </w:r>
          <w:r w:rsidRPr="00A54479">
            <w:rPr>
              <w:lang w:val="ro-RO"/>
            </w:rPr>
            <w:t>(Nayak &amp; Narayan , 2019)</w:t>
          </w:r>
          <w:r w:rsidRPr="00A54479">
            <w:rPr>
              <w:lang w:val="ro-RO"/>
            </w:rPr>
            <w:fldChar w:fldCharType="end"/>
          </w:r>
        </w:sdtContent>
      </w:sdt>
      <w:r w:rsidRPr="00A54479">
        <w:rPr>
          <w:lang w:val="ro-RO"/>
        </w:rPr>
        <w:t>. De asemenea, din considerente pandemice, această metodă pare a fi alegerea corectă. Costurile efectuării acestor operațiuni sunt reduse și accesibilitatea industriei construcțiilor europene</w:t>
      </w:r>
      <w:r w:rsidR="00D01155">
        <w:rPr>
          <w:lang w:val="ro-RO"/>
        </w:rPr>
        <w:t>,</w:t>
      </w:r>
      <w:r w:rsidRPr="00A54479">
        <w:rPr>
          <w:lang w:val="ro-RO"/>
        </w:rPr>
        <w:t xml:space="preserve"> care conține peste 3 milioane de întreprinderi active la nivel european</w:t>
      </w:r>
      <w:r w:rsidR="00D01155">
        <w:rPr>
          <w:lang w:val="ro-RO"/>
        </w:rPr>
        <w:t>,</w:t>
      </w:r>
      <w:r w:rsidRPr="00A54479">
        <w:rPr>
          <w:lang w:val="ro-RO"/>
        </w:rPr>
        <w:t xml:space="preserve"> este una ridicată</w:t>
      </w:r>
      <w:sdt>
        <w:sdtPr>
          <w:rPr>
            <w:lang w:val="ro-RO"/>
          </w:rPr>
          <w:id w:val="-657619113"/>
        </w:sdtPr>
        <w:sdtContent>
          <w:r w:rsidRPr="00A54479">
            <w:rPr>
              <w:lang w:val="ro-RO"/>
            </w:rPr>
            <w:fldChar w:fldCharType="begin"/>
          </w:r>
          <w:r w:rsidRPr="00A54479">
            <w:rPr>
              <w:lang w:val="ro-RO"/>
            </w:rPr>
            <w:instrText xml:space="preserve"> CITATION FIE201 \l 1048 </w:instrText>
          </w:r>
          <w:r w:rsidRPr="00A54479">
            <w:rPr>
              <w:lang w:val="ro-RO"/>
            </w:rPr>
            <w:fldChar w:fldCharType="separate"/>
          </w:r>
          <w:r w:rsidRPr="00A54479">
            <w:rPr>
              <w:lang w:val="ro-RO"/>
            </w:rPr>
            <w:t xml:space="preserve"> (FIEC-European Construction Industry Federation, 2022)</w:t>
          </w:r>
          <w:r w:rsidRPr="00A54479">
            <w:rPr>
              <w:lang w:val="ro-RO"/>
            </w:rPr>
            <w:fldChar w:fldCharType="end"/>
          </w:r>
        </w:sdtContent>
      </w:sdt>
      <w:r w:rsidRPr="00A54479">
        <w:rPr>
          <w:lang w:val="ro-RO"/>
        </w:rPr>
        <w:t xml:space="preserve">. Astfel, o parte semnificativă a populației companiilor care activează în domeniul construcțiilor poate fi atinsă prin folosirea acestui chestionar online, ce nu este dependent decât de accesul la e-mail sau la alte mijloace de comunicații bazate pe internet </w:t>
      </w:r>
      <w:sdt>
        <w:sdtPr>
          <w:rPr>
            <w:lang w:val="ro-RO"/>
          </w:rPr>
          <w:id w:val="-814403739"/>
        </w:sdtPr>
        <w:sdtContent>
          <w:r w:rsidRPr="00A54479">
            <w:rPr>
              <w:lang w:val="ro-RO"/>
            </w:rPr>
            <w:fldChar w:fldCharType="begin"/>
          </w:r>
          <w:r w:rsidRPr="00A54479">
            <w:rPr>
              <w:lang w:val="ro-RO"/>
            </w:rPr>
            <w:instrText xml:space="preserve"> CITATION Nay19 \l 1048 </w:instrText>
          </w:r>
          <w:r w:rsidRPr="00A54479">
            <w:rPr>
              <w:lang w:val="ro-RO"/>
            </w:rPr>
            <w:fldChar w:fldCharType="separate"/>
          </w:r>
          <w:r w:rsidRPr="00A54479">
            <w:rPr>
              <w:lang w:val="ro-RO"/>
            </w:rPr>
            <w:t>(Nayak &amp; Narayan , 2019)</w:t>
          </w:r>
          <w:r w:rsidRPr="00A54479">
            <w:rPr>
              <w:lang w:val="ro-RO"/>
            </w:rPr>
            <w:fldChar w:fldCharType="end"/>
          </w:r>
        </w:sdtContent>
      </w:sdt>
      <w:r w:rsidRPr="00A54479">
        <w:rPr>
          <w:lang w:val="ro-RO"/>
        </w:rPr>
        <w:t>.</w:t>
      </w:r>
    </w:p>
    <w:p w14:paraId="23F0CD60" w14:textId="2F36472E" w:rsidR="002357BB" w:rsidRPr="00A54479" w:rsidRDefault="002357BB" w:rsidP="004F70CA">
      <w:pPr>
        <w:jc w:val="both"/>
        <w:rPr>
          <w:lang w:val="ro-RO"/>
        </w:rPr>
      </w:pPr>
      <w:r w:rsidRPr="00A54479">
        <w:rPr>
          <w:lang w:val="ro-RO"/>
        </w:rPr>
        <w:t xml:space="preserve">În materie de salvare și management al datelor, vizualizare și interpretare grafică a rezultatelor, chestionarul online are o serie de avantaje față de chestionarul tradițional sau față de alte metode de colectare de date </w:t>
      </w:r>
      <w:sdt>
        <w:sdtPr>
          <w:rPr>
            <w:lang w:val="ro-RO"/>
          </w:rPr>
          <w:id w:val="-2048595067"/>
        </w:sdtPr>
        <w:sdtContent>
          <w:r w:rsidRPr="00A54479">
            <w:rPr>
              <w:lang w:val="ro-RO"/>
            </w:rPr>
            <w:fldChar w:fldCharType="begin"/>
          </w:r>
          <w:r w:rsidRPr="00A54479">
            <w:rPr>
              <w:lang w:val="ro-RO"/>
            </w:rPr>
            <w:instrText xml:space="preserve"> CITATION Nay19 \l 1048 </w:instrText>
          </w:r>
          <w:r w:rsidRPr="00A54479">
            <w:rPr>
              <w:lang w:val="ro-RO"/>
            </w:rPr>
            <w:fldChar w:fldCharType="separate"/>
          </w:r>
          <w:r w:rsidRPr="00A54479">
            <w:rPr>
              <w:lang w:val="ro-RO"/>
            </w:rPr>
            <w:t>(Nayak &amp; Narayan , 2019)</w:t>
          </w:r>
          <w:r w:rsidRPr="00A54479">
            <w:rPr>
              <w:lang w:val="ro-RO"/>
            </w:rPr>
            <w:fldChar w:fldCharType="end"/>
          </w:r>
        </w:sdtContent>
      </w:sdt>
      <w:r w:rsidRPr="00A54479">
        <w:rPr>
          <w:lang w:val="ro-RO"/>
        </w:rPr>
        <w:t>. O serie de pași sunt scurtați, precum transcrierea rezultatelor, iar obținerea rezultatelor are loc într-o manieră directă în programe specializate</w:t>
      </w:r>
      <w:r w:rsidR="00D01155">
        <w:rPr>
          <w:lang w:val="ro-RO"/>
        </w:rPr>
        <w:t xml:space="preserve">, iar </w:t>
      </w:r>
      <w:r w:rsidRPr="00A54479">
        <w:rPr>
          <w:lang w:val="ro-RO"/>
        </w:rPr>
        <w:t>eventualele greșeli fie de înțelegere sau care apar în momentul prelucrării datelor dispar.</w:t>
      </w:r>
    </w:p>
    <w:p w14:paraId="68039AE3" w14:textId="201019EB" w:rsidR="002357BB" w:rsidRPr="00A54479" w:rsidRDefault="00D01155" w:rsidP="004F70CA">
      <w:pPr>
        <w:jc w:val="both"/>
        <w:rPr>
          <w:lang w:val="ro-RO"/>
        </w:rPr>
      </w:pPr>
      <w:r>
        <w:rPr>
          <w:lang w:val="ro-RO"/>
        </w:rPr>
        <w:t>Î</w:t>
      </w:r>
      <w:r w:rsidRPr="00A54479">
        <w:rPr>
          <w:lang w:val="ro-RO"/>
        </w:rPr>
        <w:t>n cazul cercetării actuale</w:t>
      </w:r>
      <w:r>
        <w:rPr>
          <w:lang w:val="ro-RO"/>
        </w:rPr>
        <w:t>,</w:t>
      </w:r>
      <w:r w:rsidRPr="00A54479">
        <w:rPr>
          <w:lang w:val="ro-RO"/>
        </w:rPr>
        <w:t xml:space="preserve"> </w:t>
      </w:r>
      <w:r>
        <w:rPr>
          <w:lang w:val="ro-RO"/>
        </w:rPr>
        <w:t>s</w:t>
      </w:r>
      <w:r w:rsidR="002357BB" w:rsidRPr="00A54479">
        <w:rPr>
          <w:lang w:val="ro-RO"/>
        </w:rPr>
        <w:t xml:space="preserve">copul chestionarelor online </w:t>
      </w:r>
      <w:r>
        <w:rPr>
          <w:lang w:val="ro-RO"/>
        </w:rPr>
        <w:t>con</w:t>
      </w:r>
      <w:r w:rsidR="002357BB" w:rsidRPr="00A54479">
        <w:rPr>
          <w:lang w:val="ro-RO"/>
        </w:rPr>
        <w:t xml:space="preserve">stă în </w:t>
      </w:r>
      <w:r>
        <w:rPr>
          <w:lang w:val="ro-RO"/>
        </w:rPr>
        <w:t>atingerea</w:t>
      </w:r>
      <w:r w:rsidRPr="00A54479">
        <w:rPr>
          <w:lang w:val="ro-RO"/>
        </w:rPr>
        <w:t xml:space="preserve"> </w:t>
      </w:r>
      <w:r w:rsidR="002357BB" w:rsidRPr="00A54479">
        <w:rPr>
          <w:lang w:val="ro-RO"/>
        </w:rPr>
        <w:t xml:space="preserve">următoarelor </w:t>
      </w:r>
      <w:r>
        <w:rPr>
          <w:lang w:val="ro-RO"/>
        </w:rPr>
        <w:t>obiective</w:t>
      </w:r>
      <w:r w:rsidR="002357BB" w:rsidRPr="00A54479">
        <w:rPr>
          <w:lang w:val="ro-RO"/>
        </w:rPr>
        <w:t>:</w:t>
      </w:r>
    </w:p>
    <w:p w14:paraId="6D59ED73" w14:textId="77777777" w:rsidR="002357BB" w:rsidRPr="00A54479" w:rsidRDefault="002357BB" w:rsidP="002357BB">
      <w:pPr>
        <w:pStyle w:val="Listenabsatz"/>
        <w:numPr>
          <w:ilvl w:val="0"/>
          <w:numId w:val="9"/>
        </w:numPr>
        <w:ind w:left="851" w:hanging="284"/>
        <w:rPr>
          <w:lang w:val="ro-RO"/>
        </w:rPr>
      </w:pPr>
      <w:r w:rsidRPr="00A54479">
        <w:rPr>
          <w:lang w:val="ro-RO"/>
        </w:rPr>
        <w:t xml:space="preserve">Identificarea profilului firmelor prin determinarea unor parametri descriptivi ai acestora, precum obiect principal de activitate, obiect secundar de activitate, informații legate de personalul firmei și formarea acestuia, regiunea de activitate, ponderea </w:t>
      </w:r>
      <w:r w:rsidRPr="00A54479">
        <w:rPr>
          <w:lang w:val="ro-RO"/>
        </w:rPr>
        <w:lastRenderedPageBreak/>
        <w:t>clienților privați sau publici, spectrul de activitate al firmei sau informații legate de proiectele firmei, respectiv dacă aceasta a obținut fonduri europene;</w:t>
      </w:r>
    </w:p>
    <w:p w14:paraId="2DF73FB4" w14:textId="5071504C" w:rsidR="002357BB" w:rsidRPr="00A54479" w:rsidRDefault="002357BB" w:rsidP="002357BB">
      <w:pPr>
        <w:pStyle w:val="Listenabsatz"/>
        <w:numPr>
          <w:ilvl w:val="0"/>
          <w:numId w:val="9"/>
        </w:numPr>
        <w:ind w:left="851" w:hanging="284"/>
        <w:rPr>
          <w:lang w:val="ro-RO"/>
        </w:rPr>
      </w:pPr>
      <w:r w:rsidRPr="00A54479">
        <w:rPr>
          <w:lang w:val="ro-RO"/>
        </w:rPr>
        <w:t>Evaluarea gradului de digitalizare existent în cadrul fiecărei firme participante și în cadrul sectorului</w:t>
      </w:r>
      <w:r w:rsidR="00D01155">
        <w:rPr>
          <w:lang w:val="ro-RO"/>
        </w:rPr>
        <w:t>,</w:t>
      </w:r>
      <w:r w:rsidRPr="00A54479">
        <w:rPr>
          <w:lang w:val="ro-RO"/>
        </w:rPr>
        <w:t xml:space="preserve"> prin nuanțarea folosirii diferitelor mijloace digitale și a diferitelor tehnologii specifice domeniului;</w:t>
      </w:r>
    </w:p>
    <w:p w14:paraId="015397AA" w14:textId="77777777" w:rsidR="002357BB" w:rsidRPr="00A54479" w:rsidRDefault="002357BB" w:rsidP="002357BB">
      <w:pPr>
        <w:pStyle w:val="Listenabsatz"/>
        <w:numPr>
          <w:ilvl w:val="0"/>
          <w:numId w:val="9"/>
        </w:numPr>
        <w:ind w:left="851" w:hanging="284"/>
        <w:rPr>
          <w:lang w:val="ro-RO"/>
        </w:rPr>
      </w:pPr>
      <w:r w:rsidRPr="00A54479">
        <w:rPr>
          <w:lang w:val="ro-RO"/>
        </w:rPr>
        <w:t>Identificarea percepției firmelor cu privire la digitalizare;</w:t>
      </w:r>
    </w:p>
    <w:p w14:paraId="7EEDFBDE" w14:textId="24BF217E" w:rsidR="002357BB" w:rsidRPr="00A54479" w:rsidRDefault="002357BB" w:rsidP="002357BB">
      <w:pPr>
        <w:pStyle w:val="Listenabsatz"/>
        <w:numPr>
          <w:ilvl w:val="0"/>
          <w:numId w:val="9"/>
        </w:numPr>
        <w:ind w:left="851" w:hanging="284"/>
        <w:rPr>
          <w:lang w:val="ro-RO"/>
        </w:rPr>
      </w:pPr>
      <w:r w:rsidRPr="00A54479">
        <w:rPr>
          <w:lang w:val="ro-RO"/>
        </w:rPr>
        <w:t xml:space="preserve">Corelarea performanțelor firmelor în parametri cuantificabili și măsurabili (precum cifră de afaceri, creșteri ale acesteia, rata angajărilor sau creșterea profitului) cu digitalizarea și folosirea tehnologiilor informaționale. </w:t>
      </w:r>
    </w:p>
    <w:p w14:paraId="0AE46CD0" w14:textId="77777777" w:rsidR="002357BB" w:rsidRPr="00A54479" w:rsidRDefault="002357BB" w:rsidP="002357BB">
      <w:pPr>
        <w:pStyle w:val="Listenabsatz"/>
        <w:numPr>
          <w:ilvl w:val="0"/>
          <w:numId w:val="9"/>
        </w:numPr>
        <w:ind w:left="851" w:hanging="284"/>
        <w:rPr>
          <w:lang w:val="ro-RO"/>
        </w:rPr>
      </w:pPr>
      <w:r w:rsidRPr="00A54479">
        <w:rPr>
          <w:lang w:val="ro-RO"/>
        </w:rPr>
        <w:t xml:space="preserve">Testarea diferențelor dintre diferite grupuri de firme (construite în funcție de diferiți parametri și caracteristici precum cifră de afaceri, profit) în funcție de intensitatea digitalizării. </w:t>
      </w:r>
    </w:p>
    <w:p w14:paraId="782F1BA2" w14:textId="4793382B" w:rsidR="002357BB" w:rsidRPr="00A54479" w:rsidRDefault="002357BB" w:rsidP="004F70CA">
      <w:pPr>
        <w:jc w:val="both"/>
        <w:rPr>
          <w:lang w:val="ro-RO"/>
        </w:rPr>
      </w:pPr>
      <w:r w:rsidRPr="00A54479">
        <w:rPr>
          <w:lang w:val="ro-RO"/>
        </w:rPr>
        <w:t xml:space="preserve">Pregătirea chestionarului online </w:t>
      </w:r>
      <w:r w:rsidR="00D01155">
        <w:rPr>
          <w:lang w:val="ro-RO"/>
        </w:rPr>
        <w:t>a fost</w:t>
      </w:r>
      <w:r w:rsidRPr="00A54479">
        <w:rPr>
          <w:lang w:val="ro-RO"/>
        </w:rPr>
        <w:t xml:space="preserve"> efectuată folosind instrumentul digital Microsoft Forms. Aceasta dă posibilitatea de a adresa o varietate de forme de întrebări, precum: deschise, cu opțiuni multiple, cu posibilitate de evaluare (2, 3,</w:t>
      </w:r>
      <w:r w:rsidR="00D01155">
        <w:rPr>
          <w:lang w:val="ro-RO"/>
        </w:rPr>
        <w:t xml:space="preserve"> </w:t>
      </w:r>
      <w:r w:rsidRPr="00A54479">
        <w:rPr>
          <w:lang w:val="ro-RO"/>
        </w:rPr>
        <w:t>5,</w:t>
      </w:r>
      <w:r w:rsidR="00D01155">
        <w:rPr>
          <w:lang w:val="ro-RO"/>
        </w:rPr>
        <w:t xml:space="preserve"> </w:t>
      </w:r>
      <w:r w:rsidRPr="00A54479">
        <w:rPr>
          <w:lang w:val="ro-RO"/>
        </w:rPr>
        <w:t xml:space="preserve">10 puncte), scări Likert, de tip ranking sau pur descriptive. De asemenea, </w:t>
      </w:r>
      <w:r w:rsidR="00D01155">
        <w:rPr>
          <w:lang w:val="ro-RO"/>
        </w:rPr>
        <w:t xml:space="preserve">există </w:t>
      </w:r>
      <w:r w:rsidRPr="00A54479">
        <w:rPr>
          <w:lang w:val="ro-RO"/>
        </w:rPr>
        <w:t>posibilitatea de a seta unele câmpuri de a fi sau nu obligatorii</w:t>
      </w:r>
      <w:r w:rsidR="00D01155">
        <w:rPr>
          <w:lang w:val="ro-RO"/>
        </w:rPr>
        <w:t xml:space="preserve">, în timp ce posibilitatea de a </w:t>
      </w:r>
      <w:r w:rsidRPr="00A54479">
        <w:rPr>
          <w:lang w:val="ro-RO"/>
        </w:rPr>
        <w:t>introduce</w:t>
      </w:r>
      <w:r w:rsidR="00D01155">
        <w:rPr>
          <w:lang w:val="ro-RO"/>
        </w:rPr>
        <w:t xml:space="preserve"> </w:t>
      </w:r>
      <w:r w:rsidR="00D01155" w:rsidRPr="00A54479">
        <w:rPr>
          <w:lang w:val="ro-RO"/>
        </w:rPr>
        <w:t xml:space="preserve">la unele întrebări </w:t>
      </w:r>
      <w:r w:rsidRPr="00A54479">
        <w:rPr>
          <w:lang w:val="ro-RO"/>
        </w:rPr>
        <w:t>opțiun</w:t>
      </w:r>
      <w:r w:rsidR="00D01155">
        <w:rPr>
          <w:lang w:val="ro-RO"/>
        </w:rPr>
        <w:t>ea</w:t>
      </w:r>
      <w:r w:rsidRPr="00A54479">
        <w:rPr>
          <w:lang w:val="ro-RO"/>
        </w:rPr>
        <w:t xml:space="preserve"> de a nu răspunde sau </w:t>
      </w:r>
      <w:r w:rsidR="00D01155">
        <w:rPr>
          <w:lang w:val="ro-RO"/>
        </w:rPr>
        <w:t xml:space="preserve">de </w:t>
      </w:r>
      <w:r w:rsidRPr="00A54479">
        <w:rPr>
          <w:lang w:val="ro-RO"/>
        </w:rPr>
        <w:t>a răspunde cu „nu știu/nu vreau/nu este cazul” oferă avantaje acestei cercetări și o rată ridicată de răspunsuri valide. Unul dintre avantajele programului Microsoft Forms este acela că dezvăluie timpul mediu de completare al formularului</w:t>
      </w:r>
      <w:r w:rsidR="00D01155">
        <w:rPr>
          <w:lang w:val="ro-RO"/>
        </w:rPr>
        <w:t xml:space="preserve"> și </w:t>
      </w:r>
      <w:r w:rsidRPr="00A54479">
        <w:rPr>
          <w:lang w:val="ro-RO"/>
        </w:rPr>
        <w:t xml:space="preserve">dacă </w:t>
      </w:r>
      <w:r w:rsidR="00D01155">
        <w:rPr>
          <w:lang w:val="ro-RO"/>
        </w:rPr>
        <w:t>acesta</w:t>
      </w:r>
      <w:r w:rsidR="00D01155" w:rsidRPr="00A54479">
        <w:rPr>
          <w:lang w:val="ro-RO"/>
        </w:rPr>
        <w:t xml:space="preserve"> </w:t>
      </w:r>
      <w:r w:rsidR="00D01155">
        <w:rPr>
          <w:lang w:val="ro-RO"/>
        </w:rPr>
        <w:t>este</w:t>
      </w:r>
      <w:r w:rsidR="00D01155" w:rsidRPr="00A54479">
        <w:rPr>
          <w:lang w:val="ro-RO"/>
        </w:rPr>
        <w:t xml:space="preserve"> </w:t>
      </w:r>
      <w:r w:rsidRPr="00A54479">
        <w:rPr>
          <w:lang w:val="ro-RO"/>
        </w:rPr>
        <w:t>complete</w:t>
      </w:r>
      <w:r w:rsidR="00D01155">
        <w:rPr>
          <w:lang w:val="ro-RO"/>
        </w:rPr>
        <w:t>, precum</w:t>
      </w:r>
      <w:r w:rsidRPr="00A54479">
        <w:rPr>
          <w:lang w:val="ro-RO"/>
        </w:rPr>
        <w:t xml:space="preserve"> și faptul că </w:t>
      </w:r>
      <w:r w:rsidR="00D01155">
        <w:rPr>
          <w:lang w:val="ro-RO"/>
        </w:rPr>
        <w:t xml:space="preserve">datele </w:t>
      </w:r>
      <w:r w:rsidRPr="00A54479">
        <w:rPr>
          <w:lang w:val="ro-RO"/>
        </w:rPr>
        <w:t xml:space="preserve">pot fi </w:t>
      </w:r>
      <w:r w:rsidR="00D01155" w:rsidRPr="00A54479">
        <w:rPr>
          <w:lang w:val="ro-RO"/>
        </w:rPr>
        <w:t xml:space="preserve">exportate </w:t>
      </w:r>
      <w:r w:rsidRPr="00A54479">
        <w:rPr>
          <w:lang w:val="ro-RO"/>
        </w:rPr>
        <w:t>direct în Microsoft Excel pentru prelucrări și analize ulterioare.</w:t>
      </w:r>
    </w:p>
    <w:p w14:paraId="322CE86A" w14:textId="77777777" w:rsidR="00AC711F" w:rsidRPr="00A54479" w:rsidRDefault="00AC711F">
      <w:pPr>
        <w:rPr>
          <w:lang w:val="ro-RO"/>
        </w:rPr>
      </w:pPr>
    </w:p>
    <w:p w14:paraId="7FDCE699" w14:textId="77777777" w:rsidR="00AC711F" w:rsidRPr="00A54479" w:rsidRDefault="00F179B6" w:rsidP="002357BB">
      <w:pPr>
        <w:pStyle w:val="berschrift2"/>
        <w:ind w:firstLine="0"/>
        <w:rPr>
          <w:lang w:val="ro-RO"/>
        </w:rPr>
      </w:pPr>
      <w:bookmarkStart w:id="129" w:name="_Toc130027517"/>
      <w:bookmarkStart w:id="130" w:name="_Toc130354417"/>
      <w:r w:rsidRPr="00A54479">
        <w:rPr>
          <w:lang w:val="ro-RO"/>
        </w:rPr>
        <w:t>Rezultate pe piața construcțiilor din România</w:t>
      </w:r>
      <w:bookmarkEnd w:id="129"/>
      <w:bookmarkEnd w:id="130"/>
    </w:p>
    <w:p w14:paraId="58876F58" w14:textId="77777777" w:rsidR="00AC711F" w:rsidRPr="00A54479" w:rsidRDefault="00AC711F">
      <w:pPr>
        <w:rPr>
          <w:lang w:val="ro-RO"/>
        </w:rPr>
      </w:pPr>
    </w:p>
    <w:p w14:paraId="0B29809C" w14:textId="78712033" w:rsidR="002357BB" w:rsidRPr="00A54479" w:rsidRDefault="002357BB" w:rsidP="004F70CA">
      <w:pPr>
        <w:jc w:val="both"/>
        <w:rPr>
          <w:lang w:val="ro-RO"/>
        </w:rPr>
      </w:pPr>
      <w:r w:rsidRPr="00A54479">
        <w:rPr>
          <w:lang w:val="ro-RO"/>
        </w:rPr>
        <w:t>După realizarea analizei în SPSS, coeficientul lui Silhouette care măsoară gradul de coeziune și separație, respectiv calitatea tehnicii de grupare și consistența datelor din grupuri a fost unul situat în zona galbenă (</w:t>
      </w:r>
      <w:r w:rsidRPr="004F70CA">
        <w:rPr>
          <w:i/>
          <w:iCs/>
          <w:lang w:val="ro-RO"/>
        </w:rPr>
        <w:t>Fair</w:t>
      </w:r>
      <w:r w:rsidRPr="00A54479">
        <w:rPr>
          <w:lang w:val="ro-RO"/>
        </w:rPr>
        <w:t xml:space="preserve">). Astfel, </w:t>
      </w:r>
      <w:r w:rsidR="00D01155" w:rsidRPr="00A54479">
        <w:rPr>
          <w:lang w:val="ro-RO"/>
        </w:rPr>
        <w:t>poate fi înregistrată</w:t>
      </w:r>
      <w:r w:rsidR="00D01155">
        <w:rPr>
          <w:lang w:val="ro-RO"/>
        </w:rPr>
        <w:t xml:space="preserve"> </w:t>
      </w:r>
      <w:r w:rsidRPr="00A54479">
        <w:rPr>
          <w:lang w:val="ro-RO"/>
        </w:rPr>
        <w:t>o calitate decentă a grupurilor</w:t>
      </w:r>
      <w:r w:rsidR="00D01155">
        <w:rPr>
          <w:lang w:val="ro-RO"/>
        </w:rPr>
        <w:t>,</w:t>
      </w:r>
      <w:r w:rsidRPr="00A54479">
        <w:rPr>
          <w:lang w:val="ro-RO"/>
        </w:rPr>
        <w:t xml:space="preserve"> </w:t>
      </w:r>
      <w:r w:rsidR="00D01155">
        <w:rPr>
          <w:lang w:val="ro-RO"/>
        </w:rPr>
        <w:t>fapt</w:t>
      </w:r>
      <w:r w:rsidRPr="00A54479">
        <w:rPr>
          <w:lang w:val="ro-RO"/>
        </w:rPr>
        <w:t xml:space="preserve"> ce poate fi observat în Figura 3.8.</w:t>
      </w:r>
    </w:p>
    <w:p w14:paraId="52379ABE" w14:textId="77777777" w:rsidR="002357BB" w:rsidRPr="00A54479" w:rsidRDefault="002357BB" w:rsidP="002357BB">
      <w:pPr>
        <w:ind w:firstLine="0"/>
        <w:jc w:val="center"/>
        <w:rPr>
          <w:lang w:val="ro-RO"/>
        </w:rPr>
      </w:pPr>
      <w:r w:rsidRPr="004F70CA">
        <w:rPr>
          <w:noProof/>
          <w:lang w:eastAsia="de-DE"/>
        </w:rPr>
        <w:drawing>
          <wp:inline distT="0" distB="0" distL="0" distR="0" wp14:anchorId="25859652" wp14:editId="10E47E91">
            <wp:extent cx="3127375" cy="251968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127490" cy="2520000"/>
                    </a:xfrm>
                    <a:prstGeom prst="rect">
                      <a:avLst/>
                    </a:prstGeom>
                    <a:noFill/>
                  </pic:spPr>
                </pic:pic>
              </a:graphicData>
            </a:graphic>
          </wp:inline>
        </w:drawing>
      </w:r>
    </w:p>
    <w:p w14:paraId="3A383C19" w14:textId="77777777" w:rsidR="002357BB" w:rsidRPr="00A54479" w:rsidRDefault="002357BB" w:rsidP="002357BB">
      <w:pPr>
        <w:pStyle w:val="KeinLeerraum"/>
        <w:ind w:firstLine="0"/>
        <w:rPr>
          <w:lang w:val="ro-RO"/>
        </w:rPr>
      </w:pPr>
      <w:bookmarkStart w:id="131" w:name="_Toc128298060"/>
      <w:bookmarkStart w:id="132" w:name="_Toc129858138"/>
      <w:bookmarkStart w:id="133" w:name="_Toc129857779"/>
      <w:bookmarkStart w:id="134" w:name="_Toc130192972"/>
      <w:bookmarkStart w:id="135" w:name="_Toc130243829"/>
      <w:r w:rsidRPr="00A54479">
        <w:rPr>
          <w:lang w:val="ro-RO"/>
        </w:rPr>
        <w:t>Fig. 3.8. Sumarul analizei de cluster</w:t>
      </w:r>
      <w:bookmarkEnd w:id="131"/>
      <w:bookmarkEnd w:id="132"/>
      <w:bookmarkEnd w:id="133"/>
      <w:bookmarkEnd w:id="134"/>
      <w:bookmarkEnd w:id="135"/>
    </w:p>
    <w:p w14:paraId="1A665317" w14:textId="77777777" w:rsidR="002357BB" w:rsidRPr="00A54479" w:rsidRDefault="002357BB" w:rsidP="002357BB">
      <w:pPr>
        <w:jc w:val="center"/>
        <w:rPr>
          <w:lang w:val="ro-RO"/>
        </w:rPr>
      </w:pPr>
    </w:p>
    <w:p w14:paraId="628E622F" w14:textId="5B337BBB" w:rsidR="002357BB" w:rsidRPr="00A54479" w:rsidRDefault="002357BB" w:rsidP="004F70CA">
      <w:pPr>
        <w:jc w:val="both"/>
        <w:rPr>
          <w:lang w:val="ro-RO"/>
        </w:rPr>
      </w:pPr>
      <w:r w:rsidRPr="00A54479">
        <w:rPr>
          <w:lang w:val="ro-RO"/>
        </w:rPr>
        <w:t xml:space="preserve">Inputul a fost reprezentat de itemii chestionarului ce </w:t>
      </w:r>
      <w:r w:rsidR="00D01155">
        <w:rPr>
          <w:lang w:val="ro-RO"/>
        </w:rPr>
        <w:t>se referă la</w:t>
      </w:r>
      <w:r w:rsidR="00D01155" w:rsidRPr="00A54479">
        <w:rPr>
          <w:lang w:val="ro-RO"/>
        </w:rPr>
        <w:t xml:space="preserve"> </w:t>
      </w:r>
      <w:r w:rsidRPr="00A54479">
        <w:rPr>
          <w:lang w:val="ro-RO"/>
        </w:rPr>
        <w:t>digitalizare, în total un număr de 34 de variabile fiind introduse. În urma analizei</w:t>
      </w:r>
      <w:r w:rsidR="00D01155">
        <w:rPr>
          <w:lang w:val="ro-RO"/>
        </w:rPr>
        <w:t>,</w:t>
      </w:r>
      <w:r w:rsidRPr="00A54479">
        <w:rPr>
          <w:lang w:val="ro-RO"/>
        </w:rPr>
        <w:t xml:space="preserve"> un număr total de două grupuri au fost astfel obținu</w:t>
      </w:r>
      <w:r w:rsidR="00D01155">
        <w:rPr>
          <w:lang w:val="ro-RO"/>
        </w:rPr>
        <w:t>t</w:t>
      </w:r>
      <w:r w:rsidRPr="00A54479">
        <w:rPr>
          <w:lang w:val="ro-RO"/>
        </w:rPr>
        <w:t xml:space="preserve">. Grupul numărul 1, reprezintă 44,2% din totalul firmelor, în timp ce grupul </w:t>
      </w:r>
      <w:r w:rsidRPr="00A54479">
        <w:rPr>
          <w:lang w:val="ro-RO"/>
        </w:rPr>
        <w:lastRenderedPageBreak/>
        <w:t>secund reprezintă 55,8%. Rația celor două grupuri este de 1,26, valoarea sub 2 indicând o consistență ridicată a datelor.</w:t>
      </w:r>
    </w:p>
    <w:p w14:paraId="0B599432" w14:textId="77777777" w:rsidR="002357BB" w:rsidRPr="00A54479" w:rsidRDefault="002357BB" w:rsidP="002357BB">
      <w:pPr>
        <w:rPr>
          <w:lang w:val="ro-RO"/>
        </w:rPr>
      </w:pPr>
    </w:p>
    <w:p w14:paraId="069703F4" w14:textId="77777777" w:rsidR="002357BB" w:rsidRPr="00A54479" w:rsidRDefault="002357BB" w:rsidP="002357BB">
      <w:pPr>
        <w:pStyle w:val="Tabele"/>
        <w:ind w:firstLine="0"/>
        <w:rPr>
          <w:lang w:val="ro-RO"/>
        </w:rPr>
      </w:pPr>
      <w:bookmarkStart w:id="136" w:name="_Toc128297950"/>
      <w:bookmarkStart w:id="137" w:name="_Toc127806961"/>
      <w:bookmarkStart w:id="138" w:name="_Toc130190050"/>
      <w:bookmarkStart w:id="139" w:name="_Toc130243756"/>
      <w:r w:rsidRPr="00A54479">
        <w:rPr>
          <w:lang w:val="ro-RO"/>
        </w:rPr>
        <w:t>Tabel 3.1. Rezultatele analizei de cluster</w:t>
      </w:r>
      <w:bookmarkEnd w:id="136"/>
      <w:bookmarkEnd w:id="137"/>
      <w:bookmarkEnd w:id="138"/>
      <w:bookmarkEnd w:id="139"/>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393"/>
        <w:gridCol w:w="3724"/>
      </w:tblGrid>
      <w:tr w:rsidR="002357BB" w:rsidRPr="00A54479" w14:paraId="16E88512" w14:textId="77777777" w:rsidTr="00176CD3">
        <w:tc>
          <w:tcPr>
            <w:tcW w:w="2826" w:type="dxa"/>
          </w:tcPr>
          <w:p w14:paraId="6A7F6D8C"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Cluster</w:t>
            </w:r>
          </w:p>
        </w:tc>
        <w:tc>
          <w:tcPr>
            <w:tcW w:w="3262" w:type="dxa"/>
          </w:tcPr>
          <w:p w14:paraId="359A7FC2"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1</w:t>
            </w:r>
          </w:p>
        </w:tc>
        <w:tc>
          <w:tcPr>
            <w:tcW w:w="3262" w:type="dxa"/>
          </w:tcPr>
          <w:p w14:paraId="0323FE89"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2</w:t>
            </w:r>
          </w:p>
        </w:tc>
      </w:tr>
      <w:tr w:rsidR="002357BB" w:rsidRPr="00A54479" w14:paraId="2004F042" w14:textId="77777777" w:rsidTr="00176CD3">
        <w:tc>
          <w:tcPr>
            <w:tcW w:w="2826" w:type="dxa"/>
          </w:tcPr>
          <w:p w14:paraId="7145B8F6"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Size</w:t>
            </w:r>
          </w:p>
        </w:tc>
        <w:tc>
          <w:tcPr>
            <w:tcW w:w="3262" w:type="dxa"/>
          </w:tcPr>
          <w:p w14:paraId="1AD5B9C5"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44.2% (46 firme)</w:t>
            </w:r>
          </w:p>
        </w:tc>
        <w:tc>
          <w:tcPr>
            <w:tcW w:w="3262" w:type="dxa"/>
          </w:tcPr>
          <w:p w14:paraId="14446C8C"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55.8% (58 firme)</w:t>
            </w:r>
          </w:p>
        </w:tc>
      </w:tr>
      <w:tr w:rsidR="002357BB" w:rsidRPr="00A54479" w14:paraId="5002AF0F" w14:textId="77777777" w:rsidTr="00176CD3">
        <w:tc>
          <w:tcPr>
            <w:tcW w:w="2826" w:type="dxa"/>
          </w:tcPr>
          <w:p w14:paraId="7881CCB2"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Inputs:</w:t>
            </w:r>
          </w:p>
        </w:tc>
        <w:tc>
          <w:tcPr>
            <w:tcW w:w="3262" w:type="dxa"/>
          </w:tcPr>
          <w:p w14:paraId="2696B5C3" w14:textId="77777777" w:rsidR="002357BB" w:rsidRPr="00A54479" w:rsidRDefault="002357BB" w:rsidP="00176CD3">
            <w:pPr>
              <w:jc w:val="center"/>
              <w:rPr>
                <w:rFonts w:cs="Times New Roman"/>
                <w:sz w:val="18"/>
                <w:szCs w:val="18"/>
                <w:lang w:val="ro-RO"/>
              </w:rPr>
            </w:pPr>
          </w:p>
        </w:tc>
        <w:tc>
          <w:tcPr>
            <w:tcW w:w="3262" w:type="dxa"/>
          </w:tcPr>
          <w:p w14:paraId="7EC7BF4B" w14:textId="77777777" w:rsidR="002357BB" w:rsidRPr="00A54479" w:rsidRDefault="002357BB" w:rsidP="00176CD3">
            <w:pPr>
              <w:jc w:val="center"/>
              <w:rPr>
                <w:rFonts w:cs="Times New Roman"/>
                <w:sz w:val="18"/>
                <w:szCs w:val="18"/>
                <w:lang w:val="ro-RO"/>
              </w:rPr>
            </w:pPr>
          </w:p>
        </w:tc>
      </w:tr>
      <w:tr w:rsidR="002357BB" w:rsidRPr="00A54479" w14:paraId="24043EF2" w14:textId="77777777" w:rsidTr="00176CD3">
        <w:tc>
          <w:tcPr>
            <w:tcW w:w="2826" w:type="dxa"/>
          </w:tcPr>
          <w:p w14:paraId="1202B462"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Firma are pagină web?</w:t>
            </w:r>
          </w:p>
        </w:tc>
        <w:tc>
          <w:tcPr>
            <w:tcW w:w="3262" w:type="dxa"/>
          </w:tcPr>
          <w:p w14:paraId="0CCED697"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Doar in limba romana (50%)</w:t>
            </w:r>
          </w:p>
        </w:tc>
        <w:tc>
          <w:tcPr>
            <w:tcW w:w="3262" w:type="dxa"/>
          </w:tcPr>
          <w:p w14:paraId="760B212A"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deține pagina web (43.1%)</w:t>
            </w:r>
          </w:p>
        </w:tc>
      </w:tr>
      <w:tr w:rsidR="002357BB" w:rsidRPr="00C83654" w14:paraId="50F0193F" w14:textId="77777777" w:rsidTr="00176CD3">
        <w:tc>
          <w:tcPr>
            <w:tcW w:w="2826" w:type="dxa"/>
          </w:tcPr>
          <w:p w14:paraId="51EF98F6"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Care dintre următoarele procese se desfășoară, cel puțin parțial, digital?</w:t>
            </w:r>
          </w:p>
        </w:tc>
        <w:tc>
          <w:tcPr>
            <w:tcW w:w="3262" w:type="dxa"/>
          </w:tcPr>
          <w:p w14:paraId="6FCC0768" w14:textId="77777777" w:rsidR="002357BB" w:rsidRPr="00A54479" w:rsidRDefault="002357BB" w:rsidP="00176CD3">
            <w:pPr>
              <w:jc w:val="center"/>
              <w:rPr>
                <w:rFonts w:cs="Times New Roman"/>
                <w:sz w:val="18"/>
                <w:szCs w:val="18"/>
                <w:lang w:val="ro-RO"/>
              </w:rPr>
            </w:pPr>
          </w:p>
        </w:tc>
        <w:tc>
          <w:tcPr>
            <w:tcW w:w="3262" w:type="dxa"/>
          </w:tcPr>
          <w:p w14:paraId="01450C28" w14:textId="77777777" w:rsidR="002357BB" w:rsidRPr="00A54479" w:rsidRDefault="002357BB" w:rsidP="00176CD3">
            <w:pPr>
              <w:jc w:val="center"/>
              <w:rPr>
                <w:rFonts w:cs="Times New Roman"/>
                <w:sz w:val="18"/>
                <w:szCs w:val="18"/>
                <w:lang w:val="ro-RO"/>
              </w:rPr>
            </w:pPr>
          </w:p>
        </w:tc>
      </w:tr>
      <w:tr w:rsidR="002357BB" w:rsidRPr="00A54479" w14:paraId="058606F5" w14:textId="77777777" w:rsidTr="00176CD3">
        <w:tc>
          <w:tcPr>
            <w:tcW w:w="2826" w:type="dxa"/>
          </w:tcPr>
          <w:p w14:paraId="26056101"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Achiziții</w:t>
            </w:r>
          </w:p>
        </w:tc>
        <w:tc>
          <w:tcPr>
            <w:tcW w:w="3262" w:type="dxa"/>
          </w:tcPr>
          <w:p w14:paraId="37671D82"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Da (78.3%)</w:t>
            </w:r>
          </w:p>
        </w:tc>
        <w:tc>
          <w:tcPr>
            <w:tcW w:w="3262" w:type="dxa"/>
          </w:tcPr>
          <w:p w14:paraId="09E3DC45"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Da (84.5%)</w:t>
            </w:r>
          </w:p>
        </w:tc>
      </w:tr>
      <w:tr w:rsidR="002357BB" w:rsidRPr="00A54479" w14:paraId="535CD7FE" w14:textId="77777777" w:rsidTr="00176CD3">
        <w:tc>
          <w:tcPr>
            <w:tcW w:w="2826" w:type="dxa"/>
          </w:tcPr>
          <w:p w14:paraId="01C587DA"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Cercetare și dezvoltare</w:t>
            </w:r>
          </w:p>
        </w:tc>
        <w:tc>
          <w:tcPr>
            <w:tcW w:w="3262" w:type="dxa"/>
          </w:tcPr>
          <w:p w14:paraId="11F95512"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(95.7%)</w:t>
            </w:r>
          </w:p>
        </w:tc>
        <w:tc>
          <w:tcPr>
            <w:tcW w:w="3262" w:type="dxa"/>
          </w:tcPr>
          <w:p w14:paraId="254140BA"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(65.5%)</w:t>
            </w:r>
          </w:p>
        </w:tc>
      </w:tr>
      <w:tr w:rsidR="002357BB" w:rsidRPr="00A54479" w14:paraId="44FDF600" w14:textId="77777777" w:rsidTr="00176CD3">
        <w:tc>
          <w:tcPr>
            <w:tcW w:w="2826" w:type="dxa"/>
          </w:tcPr>
          <w:p w14:paraId="2BD6FC7F"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Producție/execuție</w:t>
            </w:r>
          </w:p>
        </w:tc>
        <w:tc>
          <w:tcPr>
            <w:tcW w:w="3262" w:type="dxa"/>
          </w:tcPr>
          <w:p w14:paraId="71A16A14"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(82.6%)</w:t>
            </w:r>
          </w:p>
        </w:tc>
        <w:tc>
          <w:tcPr>
            <w:tcW w:w="3262" w:type="dxa"/>
          </w:tcPr>
          <w:p w14:paraId="586F6837"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Da (60.3%)</w:t>
            </w:r>
          </w:p>
        </w:tc>
      </w:tr>
      <w:tr w:rsidR="002357BB" w:rsidRPr="00A54479" w14:paraId="55DE8C5D" w14:textId="77777777" w:rsidTr="00176CD3">
        <w:tc>
          <w:tcPr>
            <w:tcW w:w="2826" w:type="dxa"/>
          </w:tcPr>
          <w:p w14:paraId="5DD326AE"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Logistică</w:t>
            </w:r>
          </w:p>
        </w:tc>
        <w:tc>
          <w:tcPr>
            <w:tcW w:w="3262" w:type="dxa"/>
          </w:tcPr>
          <w:p w14:paraId="087FC266"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(80.4%)</w:t>
            </w:r>
          </w:p>
        </w:tc>
        <w:tc>
          <w:tcPr>
            <w:tcW w:w="3262" w:type="dxa"/>
          </w:tcPr>
          <w:p w14:paraId="285166B9"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(69%)</w:t>
            </w:r>
          </w:p>
        </w:tc>
      </w:tr>
      <w:tr w:rsidR="002357BB" w:rsidRPr="00A54479" w14:paraId="6FF96BA6" w14:textId="77777777" w:rsidTr="00176CD3">
        <w:tc>
          <w:tcPr>
            <w:tcW w:w="2826" w:type="dxa"/>
          </w:tcPr>
          <w:p w14:paraId="55BBBEB9"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MRU</w:t>
            </w:r>
          </w:p>
        </w:tc>
        <w:tc>
          <w:tcPr>
            <w:tcW w:w="3262" w:type="dxa"/>
          </w:tcPr>
          <w:p w14:paraId="1E90B17A"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(65.2%)</w:t>
            </w:r>
          </w:p>
        </w:tc>
        <w:tc>
          <w:tcPr>
            <w:tcW w:w="3262" w:type="dxa"/>
          </w:tcPr>
          <w:p w14:paraId="2FF548DF"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(63.8%)</w:t>
            </w:r>
          </w:p>
        </w:tc>
      </w:tr>
      <w:tr w:rsidR="002357BB" w:rsidRPr="00A54479" w14:paraId="508140B3" w14:textId="77777777" w:rsidTr="00176CD3">
        <w:tc>
          <w:tcPr>
            <w:tcW w:w="2826" w:type="dxa"/>
          </w:tcPr>
          <w:p w14:paraId="4EA3BAF0"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Marketing și vânzări</w:t>
            </w:r>
          </w:p>
        </w:tc>
        <w:tc>
          <w:tcPr>
            <w:tcW w:w="3262" w:type="dxa"/>
          </w:tcPr>
          <w:p w14:paraId="7A4757EF"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(76.1%)</w:t>
            </w:r>
          </w:p>
        </w:tc>
        <w:tc>
          <w:tcPr>
            <w:tcW w:w="3262" w:type="dxa"/>
          </w:tcPr>
          <w:p w14:paraId="1E05685C"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(65.5%)</w:t>
            </w:r>
          </w:p>
        </w:tc>
      </w:tr>
      <w:tr w:rsidR="002357BB" w:rsidRPr="00C83654" w14:paraId="0926FBD0" w14:textId="77777777" w:rsidTr="00176CD3">
        <w:tc>
          <w:tcPr>
            <w:tcW w:w="2826" w:type="dxa"/>
          </w:tcPr>
          <w:p w14:paraId="099C0479"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Care dintre următoarele tehnologii sunt folosite în cadrul companiei?</w:t>
            </w:r>
          </w:p>
        </w:tc>
        <w:tc>
          <w:tcPr>
            <w:tcW w:w="3262" w:type="dxa"/>
          </w:tcPr>
          <w:p w14:paraId="41644995" w14:textId="77777777" w:rsidR="002357BB" w:rsidRPr="00A54479" w:rsidRDefault="002357BB" w:rsidP="00176CD3">
            <w:pPr>
              <w:jc w:val="center"/>
              <w:rPr>
                <w:rFonts w:cs="Times New Roman"/>
                <w:sz w:val="18"/>
                <w:szCs w:val="18"/>
                <w:lang w:val="ro-RO"/>
              </w:rPr>
            </w:pPr>
          </w:p>
        </w:tc>
        <w:tc>
          <w:tcPr>
            <w:tcW w:w="3262" w:type="dxa"/>
          </w:tcPr>
          <w:p w14:paraId="3F67B8BD" w14:textId="77777777" w:rsidR="002357BB" w:rsidRPr="00A54479" w:rsidRDefault="002357BB" w:rsidP="00176CD3">
            <w:pPr>
              <w:jc w:val="center"/>
              <w:rPr>
                <w:rFonts w:cs="Times New Roman"/>
                <w:sz w:val="18"/>
                <w:szCs w:val="18"/>
                <w:lang w:val="ro-RO"/>
              </w:rPr>
            </w:pPr>
          </w:p>
        </w:tc>
      </w:tr>
      <w:tr w:rsidR="002357BB" w:rsidRPr="00A54479" w14:paraId="1B1CE466" w14:textId="77777777" w:rsidTr="00176CD3">
        <w:tc>
          <w:tcPr>
            <w:tcW w:w="2826" w:type="dxa"/>
          </w:tcPr>
          <w:p w14:paraId="3797032D"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Drone</w:t>
            </w:r>
          </w:p>
        </w:tc>
        <w:tc>
          <w:tcPr>
            <w:tcW w:w="3262" w:type="dxa"/>
          </w:tcPr>
          <w:p w14:paraId="37619A0F"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(91.3%)</w:t>
            </w:r>
          </w:p>
        </w:tc>
        <w:tc>
          <w:tcPr>
            <w:tcW w:w="3262" w:type="dxa"/>
          </w:tcPr>
          <w:p w14:paraId="365FFA95"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(77.6%)</w:t>
            </w:r>
          </w:p>
        </w:tc>
      </w:tr>
      <w:tr w:rsidR="002357BB" w:rsidRPr="00A54479" w14:paraId="21C87861" w14:textId="77777777" w:rsidTr="00176CD3">
        <w:tc>
          <w:tcPr>
            <w:tcW w:w="2826" w:type="dxa"/>
          </w:tcPr>
          <w:p w14:paraId="3E72CE5C"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BIM</w:t>
            </w:r>
          </w:p>
        </w:tc>
        <w:tc>
          <w:tcPr>
            <w:tcW w:w="3262" w:type="dxa"/>
          </w:tcPr>
          <w:p w14:paraId="556366D4"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(91.3%)</w:t>
            </w:r>
          </w:p>
        </w:tc>
        <w:tc>
          <w:tcPr>
            <w:tcW w:w="3262" w:type="dxa"/>
          </w:tcPr>
          <w:p w14:paraId="616CB0D3"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Da (70.7%)</w:t>
            </w:r>
          </w:p>
        </w:tc>
      </w:tr>
      <w:tr w:rsidR="002357BB" w:rsidRPr="00A54479" w14:paraId="72EEA9CA" w14:textId="77777777" w:rsidTr="00176CD3">
        <w:tc>
          <w:tcPr>
            <w:tcW w:w="2826" w:type="dxa"/>
          </w:tcPr>
          <w:p w14:paraId="22BEE008"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Modelare 3D</w:t>
            </w:r>
          </w:p>
        </w:tc>
        <w:tc>
          <w:tcPr>
            <w:tcW w:w="3262" w:type="dxa"/>
          </w:tcPr>
          <w:p w14:paraId="0FA54EA1"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(82.6%)</w:t>
            </w:r>
          </w:p>
        </w:tc>
        <w:tc>
          <w:tcPr>
            <w:tcW w:w="3262" w:type="dxa"/>
          </w:tcPr>
          <w:p w14:paraId="53C6210C"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Da (84.5%)</w:t>
            </w:r>
          </w:p>
        </w:tc>
      </w:tr>
      <w:tr w:rsidR="002357BB" w:rsidRPr="00A54479" w14:paraId="6487ECBC" w14:textId="77777777" w:rsidTr="00176CD3">
        <w:tc>
          <w:tcPr>
            <w:tcW w:w="2826" w:type="dxa"/>
          </w:tcPr>
          <w:p w14:paraId="48F4A1D1"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IoT</w:t>
            </w:r>
          </w:p>
        </w:tc>
        <w:tc>
          <w:tcPr>
            <w:tcW w:w="3262" w:type="dxa"/>
          </w:tcPr>
          <w:p w14:paraId="6BF0BD71"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(91.3%)</w:t>
            </w:r>
          </w:p>
        </w:tc>
        <w:tc>
          <w:tcPr>
            <w:tcW w:w="3262" w:type="dxa"/>
          </w:tcPr>
          <w:p w14:paraId="0DA0952F"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(84.5%)</w:t>
            </w:r>
          </w:p>
        </w:tc>
      </w:tr>
      <w:tr w:rsidR="002357BB" w:rsidRPr="00A54479" w14:paraId="5CE79CC1" w14:textId="77777777" w:rsidTr="00176CD3">
        <w:tc>
          <w:tcPr>
            <w:tcW w:w="2826" w:type="dxa"/>
          </w:tcPr>
          <w:p w14:paraId="4D91DF22"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Scanare 3D</w:t>
            </w:r>
          </w:p>
        </w:tc>
        <w:tc>
          <w:tcPr>
            <w:tcW w:w="3262" w:type="dxa"/>
          </w:tcPr>
          <w:p w14:paraId="7029F856"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(100%)</w:t>
            </w:r>
          </w:p>
        </w:tc>
        <w:tc>
          <w:tcPr>
            <w:tcW w:w="3262" w:type="dxa"/>
          </w:tcPr>
          <w:p w14:paraId="1528E50B"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(84.5%)</w:t>
            </w:r>
          </w:p>
        </w:tc>
      </w:tr>
      <w:tr w:rsidR="002357BB" w:rsidRPr="00A54479" w14:paraId="57005085" w14:textId="77777777" w:rsidTr="00176CD3">
        <w:tc>
          <w:tcPr>
            <w:tcW w:w="2826" w:type="dxa"/>
          </w:tcPr>
          <w:p w14:paraId="3C757613"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Senzori</w:t>
            </w:r>
          </w:p>
        </w:tc>
        <w:tc>
          <w:tcPr>
            <w:tcW w:w="3262" w:type="dxa"/>
          </w:tcPr>
          <w:p w14:paraId="013F8834"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(91.3%)</w:t>
            </w:r>
          </w:p>
        </w:tc>
        <w:tc>
          <w:tcPr>
            <w:tcW w:w="3262" w:type="dxa"/>
          </w:tcPr>
          <w:p w14:paraId="7D58E96F"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(91.4%)</w:t>
            </w:r>
          </w:p>
        </w:tc>
      </w:tr>
      <w:tr w:rsidR="002357BB" w:rsidRPr="00A54479" w14:paraId="3B4F889F" w14:textId="77777777" w:rsidTr="00176CD3">
        <w:tc>
          <w:tcPr>
            <w:tcW w:w="2826" w:type="dxa"/>
          </w:tcPr>
          <w:p w14:paraId="421DD3CF"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AI</w:t>
            </w:r>
          </w:p>
        </w:tc>
        <w:tc>
          <w:tcPr>
            <w:tcW w:w="3262" w:type="dxa"/>
          </w:tcPr>
          <w:p w14:paraId="0D538FB5"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(100%)</w:t>
            </w:r>
          </w:p>
        </w:tc>
        <w:tc>
          <w:tcPr>
            <w:tcW w:w="3262" w:type="dxa"/>
          </w:tcPr>
          <w:p w14:paraId="59BCCE9F"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(93.1%)</w:t>
            </w:r>
          </w:p>
        </w:tc>
      </w:tr>
      <w:tr w:rsidR="002357BB" w:rsidRPr="00A54479" w14:paraId="768A1325" w14:textId="77777777" w:rsidTr="00176CD3">
        <w:tc>
          <w:tcPr>
            <w:tcW w:w="2826" w:type="dxa"/>
          </w:tcPr>
          <w:p w14:paraId="753913F3"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Realitate virtuală</w:t>
            </w:r>
          </w:p>
        </w:tc>
        <w:tc>
          <w:tcPr>
            <w:tcW w:w="3262" w:type="dxa"/>
          </w:tcPr>
          <w:p w14:paraId="29BF4977"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(100%)</w:t>
            </w:r>
          </w:p>
        </w:tc>
        <w:tc>
          <w:tcPr>
            <w:tcW w:w="3262" w:type="dxa"/>
          </w:tcPr>
          <w:p w14:paraId="2A721B32"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(93.1%)</w:t>
            </w:r>
          </w:p>
        </w:tc>
      </w:tr>
      <w:tr w:rsidR="002357BB" w:rsidRPr="00A54479" w14:paraId="073706A0" w14:textId="77777777" w:rsidTr="00176CD3">
        <w:tc>
          <w:tcPr>
            <w:tcW w:w="2826" w:type="dxa"/>
          </w:tcPr>
          <w:p w14:paraId="2A0D654F"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Robotică</w:t>
            </w:r>
          </w:p>
        </w:tc>
        <w:tc>
          <w:tcPr>
            <w:tcW w:w="3262" w:type="dxa"/>
          </w:tcPr>
          <w:p w14:paraId="5EF44CB5"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(97.8%)</w:t>
            </w:r>
          </w:p>
        </w:tc>
        <w:tc>
          <w:tcPr>
            <w:tcW w:w="3262" w:type="dxa"/>
          </w:tcPr>
          <w:p w14:paraId="5D2FA0C1"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(98.3%)</w:t>
            </w:r>
          </w:p>
        </w:tc>
      </w:tr>
      <w:tr w:rsidR="002357BB" w:rsidRPr="00A54479" w14:paraId="7D1A03C8" w14:textId="77777777" w:rsidTr="00176CD3">
        <w:tc>
          <w:tcPr>
            <w:tcW w:w="2826" w:type="dxa"/>
          </w:tcPr>
          <w:p w14:paraId="6505DAED"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Imprimare 3D</w:t>
            </w:r>
          </w:p>
        </w:tc>
        <w:tc>
          <w:tcPr>
            <w:tcW w:w="3262" w:type="dxa"/>
          </w:tcPr>
          <w:p w14:paraId="2CAC95C8"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(95.7%)</w:t>
            </w:r>
          </w:p>
        </w:tc>
        <w:tc>
          <w:tcPr>
            <w:tcW w:w="3262" w:type="dxa"/>
          </w:tcPr>
          <w:p w14:paraId="73FAF1C5"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Nu (94.8%)</w:t>
            </w:r>
          </w:p>
        </w:tc>
      </w:tr>
      <w:tr w:rsidR="002357BB" w:rsidRPr="00A54479" w14:paraId="37355CD4" w14:textId="77777777" w:rsidTr="00176CD3">
        <w:tc>
          <w:tcPr>
            <w:tcW w:w="2826" w:type="dxa"/>
          </w:tcPr>
          <w:p w14:paraId="6A0FFB2D"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Care este, în prezent, numărul de licențe profesionale pentru programe electronice digitale ce sunt utilizate (ex. Autocad, Revit, Tekla, BIM360 sau altele similare) raportat la numărul de utilizatori?</w:t>
            </w:r>
          </w:p>
        </w:tc>
        <w:tc>
          <w:tcPr>
            <w:tcW w:w="3262" w:type="dxa"/>
          </w:tcPr>
          <w:p w14:paraId="0223E05E" w14:textId="77777777" w:rsidR="002357BB" w:rsidRPr="00A54479" w:rsidRDefault="002357BB" w:rsidP="00176CD3">
            <w:pPr>
              <w:ind w:firstLine="0"/>
              <w:rPr>
                <w:rFonts w:cs="Times New Roman"/>
                <w:sz w:val="18"/>
                <w:szCs w:val="18"/>
                <w:lang w:val="ro-RO"/>
              </w:rPr>
            </w:pPr>
            <w:r w:rsidRPr="004F70CA">
              <w:rPr>
                <w:rFonts w:cs="Times New Roman"/>
                <w:noProof/>
                <w:sz w:val="18"/>
                <w:szCs w:val="18"/>
                <w:lang w:eastAsia="de-DE"/>
              </w:rPr>
              <w:drawing>
                <wp:inline distT="0" distB="0" distL="0" distR="0" wp14:anchorId="28D82BB0" wp14:editId="0810BC75">
                  <wp:extent cx="2021205" cy="1193165"/>
                  <wp:effectExtent l="0" t="0" r="0" b="698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21542" cy="1193370"/>
                          </a:xfrm>
                          <a:prstGeom prst="rect">
                            <a:avLst/>
                          </a:prstGeom>
                          <a:noFill/>
                          <a:ln>
                            <a:noFill/>
                          </a:ln>
                        </pic:spPr>
                      </pic:pic>
                    </a:graphicData>
                  </a:graphic>
                </wp:inline>
              </w:drawing>
            </w:r>
          </w:p>
        </w:tc>
        <w:tc>
          <w:tcPr>
            <w:tcW w:w="3262" w:type="dxa"/>
          </w:tcPr>
          <w:p w14:paraId="356322A8" w14:textId="77777777" w:rsidR="002357BB" w:rsidRPr="00A54479" w:rsidRDefault="002357BB" w:rsidP="00176CD3">
            <w:pPr>
              <w:ind w:firstLine="0"/>
              <w:rPr>
                <w:rFonts w:cs="Times New Roman"/>
                <w:sz w:val="18"/>
                <w:szCs w:val="18"/>
                <w:lang w:val="ro-RO"/>
              </w:rPr>
            </w:pPr>
            <w:r w:rsidRPr="004F70CA">
              <w:rPr>
                <w:rFonts w:cs="Times New Roman"/>
                <w:noProof/>
                <w:sz w:val="18"/>
                <w:szCs w:val="18"/>
                <w:lang w:eastAsia="de-DE"/>
              </w:rPr>
              <w:drawing>
                <wp:inline distT="0" distB="0" distL="0" distR="0" wp14:anchorId="051A8CDB" wp14:editId="669A5172">
                  <wp:extent cx="2232025" cy="1317625"/>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32025" cy="1317625"/>
                          </a:xfrm>
                          <a:prstGeom prst="rect">
                            <a:avLst/>
                          </a:prstGeom>
                          <a:noFill/>
                          <a:ln>
                            <a:noFill/>
                          </a:ln>
                        </pic:spPr>
                      </pic:pic>
                    </a:graphicData>
                  </a:graphic>
                </wp:inline>
              </w:drawing>
            </w:r>
          </w:p>
        </w:tc>
      </w:tr>
      <w:tr w:rsidR="002357BB" w:rsidRPr="00A54479" w14:paraId="2ED8DE28" w14:textId="77777777" w:rsidTr="00176CD3">
        <w:tc>
          <w:tcPr>
            <w:tcW w:w="2826" w:type="dxa"/>
          </w:tcPr>
          <w:p w14:paraId="1536FAAC"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Numărul de platforme social-media pe care e prezentă compania (medie)</w:t>
            </w:r>
          </w:p>
        </w:tc>
        <w:tc>
          <w:tcPr>
            <w:tcW w:w="3262" w:type="dxa"/>
          </w:tcPr>
          <w:p w14:paraId="793B6129"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1.28</w:t>
            </w:r>
          </w:p>
        </w:tc>
        <w:tc>
          <w:tcPr>
            <w:tcW w:w="3262" w:type="dxa"/>
          </w:tcPr>
          <w:p w14:paraId="760B6970"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1.34</w:t>
            </w:r>
          </w:p>
        </w:tc>
      </w:tr>
      <w:tr w:rsidR="002357BB" w:rsidRPr="00A54479" w14:paraId="4900E68D" w14:textId="77777777" w:rsidTr="00176CD3">
        <w:tc>
          <w:tcPr>
            <w:tcW w:w="2826" w:type="dxa"/>
          </w:tcPr>
          <w:p w14:paraId="50CF70BC"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În ce măsură următoarele mijloace digitale sunt folosite (medie):</w:t>
            </w:r>
          </w:p>
        </w:tc>
        <w:tc>
          <w:tcPr>
            <w:tcW w:w="3262" w:type="dxa"/>
          </w:tcPr>
          <w:p w14:paraId="4124ABB9" w14:textId="77777777" w:rsidR="002357BB" w:rsidRPr="00A54479" w:rsidRDefault="002357BB" w:rsidP="00176CD3">
            <w:pPr>
              <w:jc w:val="center"/>
              <w:rPr>
                <w:rFonts w:cs="Times New Roman"/>
                <w:sz w:val="18"/>
                <w:szCs w:val="18"/>
                <w:lang w:val="ro-RO"/>
              </w:rPr>
            </w:pPr>
          </w:p>
        </w:tc>
        <w:tc>
          <w:tcPr>
            <w:tcW w:w="3262" w:type="dxa"/>
          </w:tcPr>
          <w:p w14:paraId="36DCA05D" w14:textId="77777777" w:rsidR="002357BB" w:rsidRPr="00A54479" w:rsidRDefault="002357BB" w:rsidP="00176CD3">
            <w:pPr>
              <w:jc w:val="center"/>
              <w:rPr>
                <w:rFonts w:cs="Times New Roman"/>
                <w:sz w:val="18"/>
                <w:szCs w:val="18"/>
                <w:lang w:val="ro-RO"/>
              </w:rPr>
            </w:pPr>
          </w:p>
        </w:tc>
      </w:tr>
      <w:tr w:rsidR="002357BB" w:rsidRPr="00A54479" w14:paraId="0C4FEC33" w14:textId="77777777" w:rsidTr="00176CD3">
        <w:tc>
          <w:tcPr>
            <w:tcW w:w="2826" w:type="dxa"/>
          </w:tcPr>
          <w:p w14:paraId="42999619"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Date digitale și transfer de date digital</w:t>
            </w:r>
          </w:p>
        </w:tc>
        <w:tc>
          <w:tcPr>
            <w:tcW w:w="3262" w:type="dxa"/>
          </w:tcPr>
          <w:p w14:paraId="192025FC"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3.07</w:t>
            </w:r>
          </w:p>
        </w:tc>
        <w:tc>
          <w:tcPr>
            <w:tcW w:w="3262" w:type="dxa"/>
          </w:tcPr>
          <w:p w14:paraId="015DF36A"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4.41</w:t>
            </w:r>
          </w:p>
        </w:tc>
      </w:tr>
      <w:tr w:rsidR="002357BB" w:rsidRPr="00A54479" w14:paraId="6DB5D27D" w14:textId="77777777" w:rsidTr="00176CD3">
        <w:tc>
          <w:tcPr>
            <w:tcW w:w="2826" w:type="dxa"/>
          </w:tcPr>
          <w:p w14:paraId="712506F7"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Acces și comunicare digitală</w:t>
            </w:r>
          </w:p>
        </w:tc>
        <w:tc>
          <w:tcPr>
            <w:tcW w:w="3262" w:type="dxa"/>
          </w:tcPr>
          <w:p w14:paraId="34891E0A"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3.15</w:t>
            </w:r>
          </w:p>
        </w:tc>
        <w:tc>
          <w:tcPr>
            <w:tcW w:w="3262" w:type="dxa"/>
          </w:tcPr>
          <w:p w14:paraId="0B5241E0"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4.53</w:t>
            </w:r>
          </w:p>
        </w:tc>
      </w:tr>
      <w:tr w:rsidR="002357BB" w:rsidRPr="00A54479" w14:paraId="176D3ACB" w14:textId="77777777" w:rsidTr="00176CD3">
        <w:tc>
          <w:tcPr>
            <w:tcW w:w="2826" w:type="dxa"/>
          </w:tcPr>
          <w:p w14:paraId="7358F460"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Digitalizarea și automatizarea proceselor de lucru</w:t>
            </w:r>
          </w:p>
        </w:tc>
        <w:tc>
          <w:tcPr>
            <w:tcW w:w="3262" w:type="dxa"/>
          </w:tcPr>
          <w:p w14:paraId="36A40787"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2.15</w:t>
            </w:r>
          </w:p>
        </w:tc>
        <w:tc>
          <w:tcPr>
            <w:tcW w:w="3262" w:type="dxa"/>
          </w:tcPr>
          <w:p w14:paraId="4DC19B3C"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3.52</w:t>
            </w:r>
          </w:p>
        </w:tc>
      </w:tr>
      <w:tr w:rsidR="002357BB" w:rsidRPr="00A54479" w14:paraId="0FDEBD09" w14:textId="77777777" w:rsidTr="00176CD3">
        <w:tc>
          <w:tcPr>
            <w:tcW w:w="2826" w:type="dxa"/>
          </w:tcPr>
          <w:p w14:paraId="54754A19"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Conectivitate digitală ridicată</w:t>
            </w:r>
          </w:p>
        </w:tc>
        <w:tc>
          <w:tcPr>
            <w:tcW w:w="3262" w:type="dxa"/>
          </w:tcPr>
          <w:p w14:paraId="32A87E72"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3.3</w:t>
            </w:r>
          </w:p>
        </w:tc>
        <w:tc>
          <w:tcPr>
            <w:tcW w:w="3262" w:type="dxa"/>
          </w:tcPr>
          <w:p w14:paraId="05079B55"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4.47</w:t>
            </w:r>
          </w:p>
        </w:tc>
      </w:tr>
      <w:tr w:rsidR="002357BB" w:rsidRPr="00A54479" w14:paraId="0797D05F" w14:textId="77777777" w:rsidTr="00176CD3">
        <w:tc>
          <w:tcPr>
            <w:tcW w:w="2826" w:type="dxa"/>
          </w:tcPr>
          <w:p w14:paraId="6F06BBBD"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Nivelul digital existent în cadrul firmei (medie)</w:t>
            </w:r>
          </w:p>
        </w:tc>
        <w:tc>
          <w:tcPr>
            <w:tcW w:w="3262" w:type="dxa"/>
          </w:tcPr>
          <w:p w14:paraId="705D27B6"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4.5</w:t>
            </w:r>
          </w:p>
        </w:tc>
        <w:tc>
          <w:tcPr>
            <w:tcW w:w="3262" w:type="dxa"/>
          </w:tcPr>
          <w:p w14:paraId="40C95A3E"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7.41</w:t>
            </w:r>
          </w:p>
        </w:tc>
      </w:tr>
      <w:tr w:rsidR="002357BB" w:rsidRPr="00A54479" w14:paraId="0A666E1C" w14:textId="77777777" w:rsidTr="00176CD3">
        <w:tc>
          <w:tcPr>
            <w:tcW w:w="2826" w:type="dxa"/>
          </w:tcPr>
          <w:p w14:paraId="662189CD"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În ce măsură sunteți de acord cu următoarele afirmații (medie)?</w:t>
            </w:r>
          </w:p>
        </w:tc>
        <w:tc>
          <w:tcPr>
            <w:tcW w:w="3262" w:type="dxa"/>
          </w:tcPr>
          <w:p w14:paraId="2FB06DA4" w14:textId="77777777" w:rsidR="002357BB" w:rsidRPr="00A54479" w:rsidRDefault="002357BB" w:rsidP="00176CD3">
            <w:pPr>
              <w:jc w:val="center"/>
              <w:rPr>
                <w:rFonts w:cs="Times New Roman"/>
                <w:sz w:val="18"/>
                <w:szCs w:val="18"/>
                <w:lang w:val="ro-RO"/>
              </w:rPr>
            </w:pPr>
          </w:p>
        </w:tc>
        <w:tc>
          <w:tcPr>
            <w:tcW w:w="3262" w:type="dxa"/>
          </w:tcPr>
          <w:p w14:paraId="1E6B0333" w14:textId="77777777" w:rsidR="002357BB" w:rsidRPr="00A54479" w:rsidRDefault="002357BB" w:rsidP="00176CD3">
            <w:pPr>
              <w:jc w:val="center"/>
              <w:rPr>
                <w:rFonts w:cs="Times New Roman"/>
                <w:sz w:val="18"/>
                <w:szCs w:val="18"/>
                <w:lang w:val="ro-RO"/>
              </w:rPr>
            </w:pPr>
          </w:p>
        </w:tc>
      </w:tr>
      <w:tr w:rsidR="002357BB" w:rsidRPr="00A54479" w14:paraId="7DB43D15" w14:textId="77777777" w:rsidTr="00176CD3">
        <w:tc>
          <w:tcPr>
            <w:tcW w:w="2826" w:type="dxa"/>
          </w:tcPr>
          <w:p w14:paraId="169ACC97"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lastRenderedPageBreak/>
              <w:t>Digitalizarea și tehnologiile informaționale specifice construcțiilor sunt doar cuvinte pompoase</w:t>
            </w:r>
          </w:p>
        </w:tc>
        <w:tc>
          <w:tcPr>
            <w:tcW w:w="3262" w:type="dxa"/>
          </w:tcPr>
          <w:p w14:paraId="4BA77AF8"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3.41</w:t>
            </w:r>
          </w:p>
        </w:tc>
        <w:tc>
          <w:tcPr>
            <w:tcW w:w="3262" w:type="dxa"/>
          </w:tcPr>
          <w:p w14:paraId="73256C2F"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4.31</w:t>
            </w:r>
          </w:p>
        </w:tc>
      </w:tr>
      <w:tr w:rsidR="002357BB" w:rsidRPr="00A54479" w14:paraId="69B06092" w14:textId="77777777" w:rsidTr="00176CD3">
        <w:tc>
          <w:tcPr>
            <w:tcW w:w="2826" w:type="dxa"/>
          </w:tcPr>
          <w:p w14:paraId="06985222"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Digitalizarea și efectele acesteia au produs efecte pozitive organizației mele</w:t>
            </w:r>
          </w:p>
        </w:tc>
        <w:tc>
          <w:tcPr>
            <w:tcW w:w="3262" w:type="dxa"/>
          </w:tcPr>
          <w:p w14:paraId="1C938D70"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3.28</w:t>
            </w:r>
          </w:p>
        </w:tc>
        <w:tc>
          <w:tcPr>
            <w:tcW w:w="3262" w:type="dxa"/>
          </w:tcPr>
          <w:p w14:paraId="63A5C62C"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4.53</w:t>
            </w:r>
          </w:p>
        </w:tc>
      </w:tr>
      <w:tr w:rsidR="002357BB" w:rsidRPr="00A54479" w14:paraId="4E08D8CC" w14:textId="77777777" w:rsidTr="00176CD3">
        <w:tc>
          <w:tcPr>
            <w:tcW w:w="2826" w:type="dxa"/>
          </w:tcPr>
          <w:p w14:paraId="2E75B208"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Digitalizarea a afectat pozitiv performanțele firmei (cifră de afaceri, profit, eficiență)</w:t>
            </w:r>
          </w:p>
        </w:tc>
        <w:tc>
          <w:tcPr>
            <w:tcW w:w="3262" w:type="dxa"/>
          </w:tcPr>
          <w:p w14:paraId="743BB372"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3.02</w:t>
            </w:r>
          </w:p>
        </w:tc>
        <w:tc>
          <w:tcPr>
            <w:tcW w:w="3262" w:type="dxa"/>
          </w:tcPr>
          <w:p w14:paraId="316014C0"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4.47</w:t>
            </w:r>
          </w:p>
        </w:tc>
      </w:tr>
      <w:tr w:rsidR="002357BB" w:rsidRPr="00A54479" w14:paraId="150EB8D8" w14:textId="77777777" w:rsidTr="00176CD3">
        <w:tc>
          <w:tcPr>
            <w:tcW w:w="2826" w:type="dxa"/>
          </w:tcPr>
          <w:p w14:paraId="4471FC26"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Tehnologiile informaționale și utilizarea acestora au crescut productivitatea și eficiența în muncă</w:t>
            </w:r>
          </w:p>
        </w:tc>
        <w:tc>
          <w:tcPr>
            <w:tcW w:w="3262" w:type="dxa"/>
          </w:tcPr>
          <w:p w14:paraId="63E3292D"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3.33</w:t>
            </w:r>
          </w:p>
        </w:tc>
        <w:tc>
          <w:tcPr>
            <w:tcW w:w="3262" w:type="dxa"/>
          </w:tcPr>
          <w:p w14:paraId="1CAF885A"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4.55</w:t>
            </w:r>
          </w:p>
        </w:tc>
      </w:tr>
      <w:tr w:rsidR="002357BB" w:rsidRPr="00A54479" w14:paraId="35E9EB60" w14:textId="77777777" w:rsidTr="00176CD3">
        <w:tc>
          <w:tcPr>
            <w:tcW w:w="2826" w:type="dxa"/>
          </w:tcPr>
          <w:p w14:paraId="70D5E944"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Implementarea diferitelor tehnologii existente în domeniu a produs mai multe beneficii decât riscuri</w:t>
            </w:r>
          </w:p>
        </w:tc>
        <w:tc>
          <w:tcPr>
            <w:tcW w:w="3262" w:type="dxa"/>
          </w:tcPr>
          <w:p w14:paraId="5962DBC0"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3.26</w:t>
            </w:r>
          </w:p>
        </w:tc>
        <w:tc>
          <w:tcPr>
            <w:tcW w:w="3262" w:type="dxa"/>
          </w:tcPr>
          <w:p w14:paraId="40952CF1"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4.45</w:t>
            </w:r>
          </w:p>
        </w:tc>
      </w:tr>
      <w:tr w:rsidR="002357BB" w:rsidRPr="00C83654" w14:paraId="7E873ADA" w14:textId="77777777" w:rsidTr="00176CD3">
        <w:tc>
          <w:tcPr>
            <w:tcW w:w="2826" w:type="dxa"/>
          </w:tcPr>
          <w:p w14:paraId="69F782D6"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Cum evaluați următoarele afirmații cu referire la activitatea din cadrul companiei?</w:t>
            </w:r>
          </w:p>
        </w:tc>
        <w:tc>
          <w:tcPr>
            <w:tcW w:w="3262" w:type="dxa"/>
          </w:tcPr>
          <w:p w14:paraId="57633816" w14:textId="77777777" w:rsidR="002357BB" w:rsidRPr="00A54479" w:rsidRDefault="002357BB" w:rsidP="00176CD3">
            <w:pPr>
              <w:jc w:val="center"/>
              <w:rPr>
                <w:rFonts w:cs="Times New Roman"/>
                <w:sz w:val="18"/>
                <w:szCs w:val="18"/>
                <w:lang w:val="ro-RO"/>
              </w:rPr>
            </w:pPr>
          </w:p>
        </w:tc>
        <w:tc>
          <w:tcPr>
            <w:tcW w:w="3262" w:type="dxa"/>
          </w:tcPr>
          <w:p w14:paraId="146B96DC" w14:textId="77777777" w:rsidR="002357BB" w:rsidRPr="00A54479" w:rsidRDefault="002357BB" w:rsidP="00176CD3">
            <w:pPr>
              <w:jc w:val="center"/>
              <w:rPr>
                <w:rFonts w:cs="Times New Roman"/>
                <w:sz w:val="18"/>
                <w:szCs w:val="18"/>
                <w:lang w:val="ro-RO"/>
              </w:rPr>
            </w:pPr>
          </w:p>
        </w:tc>
      </w:tr>
      <w:tr w:rsidR="002357BB" w:rsidRPr="00A54479" w14:paraId="34BF93D7" w14:textId="77777777" w:rsidTr="00176CD3">
        <w:tc>
          <w:tcPr>
            <w:tcW w:w="2826" w:type="dxa"/>
          </w:tcPr>
          <w:p w14:paraId="24E9C198"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Schimbări în modelul de afacere/ale strategiei companiei produse de digitalizare</w:t>
            </w:r>
          </w:p>
        </w:tc>
        <w:tc>
          <w:tcPr>
            <w:tcW w:w="3262" w:type="dxa"/>
          </w:tcPr>
          <w:p w14:paraId="36B4BC8F"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1.57</w:t>
            </w:r>
          </w:p>
        </w:tc>
        <w:tc>
          <w:tcPr>
            <w:tcW w:w="3262" w:type="dxa"/>
          </w:tcPr>
          <w:p w14:paraId="4EB299B5"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3.26</w:t>
            </w:r>
          </w:p>
        </w:tc>
      </w:tr>
      <w:tr w:rsidR="002357BB" w:rsidRPr="00A54479" w14:paraId="7211C49E" w14:textId="77777777" w:rsidTr="00176CD3">
        <w:tc>
          <w:tcPr>
            <w:tcW w:w="2826" w:type="dxa"/>
          </w:tcPr>
          <w:p w14:paraId="349765D7"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Implementarea/Utilizarea de tehnologii digitale precum Robotică, BIM, Modelare 3D, Senzori, Drone</w:t>
            </w:r>
          </w:p>
        </w:tc>
        <w:tc>
          <w:tcPr>
            <w:tcW w:w="3262" w:type="dxa"/>
          </w:tcPr>
          <w:p w14:paraId="2F2AAE91"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1.35</w:t>
            </w:r>
          </w:p>
        </w:tc>
        <w:tc>
          <w:tcPr>
            <w:tcW w:w="3262" w:type="dxa"/>
          </w:tcPr>
          <w:p w14:paraId="1377B2C4"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3.67</w:t>
            </w:r>
          </w:p>
        </w:tc>
      </w:tr>
      <w:tr w:rsidR="002357BB" w:rsidRPr="00A54479" w14:paraId="5F1287DD" w14:textId="77777777" w:rsidTr="00176CD3">
        <w:tc>
          <w:tcPr>
            <w:tcW w:w="2826" w:type="dxa"/>
          </w:tcPr>
          <w:p w14:paraId="2EB0E32D"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Schimbări în cardul organizației și în cadrul proceselor ce sunt generate de folosirea tehnologiilor digitale</w:t>
            </w:r>
          </w:p>
        </w:tc>
        <w:tc>
          <w:tcPr>
            <w:tcW w:w="3262" w:type="dxa"/>
          </w:tcPr>
          <w:p w14:paraId="5307FFE7"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1.85</w:t>
            </w:r>
          </w:p>
        </w:tc>
        <w:tc>
          <w:tcPr>
            <w:tcW w:w="3262" w:type="dxa"/>
          </w:tcPr>
          <w:p w14:paraId="74F1107D"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3.35</w:t>
            </w:r>
          </w:p>
        </w:tc>
      </w:tr>
      <w:tr w:rsidR="002357BB" w:rsidRPr="00A54479" w14:paraId="66A6B4A0" w14:textId="77777777" w:rsidTr="00176CD3">
        <w:tc>
          <w:tcPr>
            <w:tcW w:w="2826" w:type="dxa"/>
          </w:tcPr>
          <w:p w14:paraId="64F31E3F"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Schimbări ale profilurilor de muncă și a ocupațiilor generate de tehnologiile informaționale</w:t>
            </w:r>
          </w:p>
        </w:tc>
        <w:tc>
          <w:tcPr>
            <w:tcW w:w="3262" w:type="dxa"/>
          </w:tcPr>
          <w:p w14:paraId="5DDC457B"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1.78</w:t>
            </w:r>
          </w:p>
        </w:tc>
        <w:tc>
          <w:tcPr>
            <w:tcW w:w="3262" w:type="dxa"/>
          </w:tcPr>
          <w:p w14:paraId="66625D6B"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3.29</w:t>
            </w:r>
          </w:p>
        </w:tc>
      </w:tr>
      <w:tr w:rsidR="002357BB" w:rsidRPr="00A54479" w14:paraId="7400D531" w14:textId="77777777" w:rsidTr="00176CD3">
        <w:tc>
          <w:tcPr>
            <w:tcW w:w="2826" w:type="dxa"/>
          </w:tcPr>
          <w:p w14:paraId="246C4767" w14:textId="77777777" w:rsidR="002357BB" w:rsidRPr="00A54479" w:rsidRDefault="002357BB" w:rsidP="00176CD3">
            <w:pPr>
              <w:ind w:firstLine="0"/>
              <w:rPr>
                <w:rFonts w:cs="Times New Roman"/>
                <w:sz w:val="18"/>
                <w:szCs w:val="18"/>
                <w:lang w:val="ro-RO"/>
              </w:rPr>
            </w:pPr>
            <w:r w:rsidRPr="00A54479">
              <w:rPr>
                <w:rFonts w:cs="Times New Roman"/>
                <w:sz w:val="18"/>
                <w:szCs w:val="18"/>
                <w:lang w:val="ro-RO"/>
              </w:rPr>
              <w:t>Școlarizări și specializări pentru utilizarea eficientă a tehnologiilor</w:t>
            </w:r>
          </w:p>
        </w:tc>
        <w:tc>
          <w:tcPr>
            <w:tcW w:w="3262" w:type="dxa"/>
          </w:tcPr>
          <w:p w14:paraId="68FBF5C2"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2.09</w:t>
            </w:r>
          </w:p>
        </w:tc>
        <w:tc>
          <w:tcPr>
            <w:tcW w:w="3262" w:type="dxa"/>
          </w:tcPr>
          <w:p w14:paraId="25100E49" w14:textId="77777777" w:rsidR="002357BB" w:rsidRPr="00A54479" w:rsidRDefault="002357BB" w:rsidP="00176CD3">
            <w:pPr>
              <w:jc w:val="center"/>
              <w:rPr>
                <w:rFonts w:cs="Times New Roman"/>
                <w:sz w:val="18"/>
                <w:szCs w:val="18"/>
                <w:lang w:val="ro-RO"/>
              </w:rPr>
            </w:pPr>
            <w:r w:rsidRPr="00A54479">
              <w:rPr>
                <w:rFonts w:cs="Times New Roman"/>
                <w:sz w:val="18"/>
                <w:szCs w:val="18"/>
                <w:lang w:val="ro-RO"/>
              </w:rPr>
              <w:t>3.4</w:t>
            </w:r>
          </w:p>
        </w:tc>
      </w:tr>
    </w:tbl>
    <w:p w14:paraId="5EFFAE5D" w14:textId="77777777" w:rsidR="002357BB" w:rsidRPr="00A54479" w:rsidRDefault="002357BB" w:rsidP="002357BB">
      <w:pPr>
        <w:rPr>
          <w:lang w:val="ro-RO"/>
        </w:rPr>
      </w:pPr>
    </w:p>
    <w:p w14:paraId="11D0FF7A" w14:textId="4253CD42" w:rsidR="002357BB" w:rsidRPr="00A54479" w:rsidRDefault="002357BB" w:rsidP="004F70CA">
      <w:pPr>
        <w:jc w:val="both"/>
        <w:rPr>
          <w:lang w:val="ro-RO"/>
        </w:rPr>
      </w:pPr>
      <w:r w:rsidRPr="00A54479">
        <w:rPr>
          <w:lang w:val="ro-RO"/>
        </w:rPr>
        <w:t>În Tabelul 3.1</w:t>
      </w:r>
      <w:r w:rsidR="00D01155">
        <w:rPr>
          <w:lang w:val="ro-RO"/>
        </w:rPr>
        <w:t>,</w:t>
      </w:r>
      <w:r w:rsidRPr="00A54479">
        <w:rPr>
          <w:lang w:val="ro-RO"/>
        </w:rPr>
        <w:t xml:space="preserve"> principalele rezultate ale analizei </w:t>
      </w:r>
      <w:r w:rsidR="00D01155">
        <w:rPr>
          <w:lang w:val="ro-RO"/>
        </w:rPr>
        <w:t>cluster</w:t>
      </w:r>
      <w:r w:rsidR="00D01155" w:rsidRPr="00A54479">
        <w:rPr>
          <w:lang w:val="ro-RO"/>
        </w:rPr>
        <w:t xml:space="preserve"> </w:t>
      </w:r>
      <w:r w:rsidRPr="00A54479">
        <w:rPr>
          <w:lang w:val="ro-RO"/>
        </w:rPr>
        <w:t>pot fi observate. Firmele din grupul 2 sunt mai puternic digitalizate, acestea fiind mai performante din punct de vedere digital. În materie de procese ce se desfășoară digital, la toate cele 6 puncte (achiziții, cercetare, producție, logistică, managementul resurselor umane și marketing și vânzări)</w:t>
      </w:r>
      <w:r w:rsidR="00D01155">
        <w:rPr>
          <w:lang w:val="ro-RO"/>
        </w:rPr>
        <w:t>,</w:t>
      </w:r>
      <w:r w:rsidRPr="00A54479">
        <w:rPr>
          <w:lang w:val="ro-RO"/>
        </w:rPr>
        <w:t xml:space="preserve"> firmele din grupul 2 au punctat superior</w:t>
      </w:r>
      <w:r w:rsidR="00D01155">
        <w:rPr>
          <w:lang w:val="ro-RO"/>
        </w:rPr>
        <w:t>, a</w:t>
      </w:r>
      <w:r w:rsidRPr="00A54479">
        <w:rPr>
          <w:lang w:val="ro-RO"/>
        </w:rPr>
        <w:t>chizițiile cu 84,5% și producția și execuția cu 60,3% fiind principalele procese ce se desfășoară digital. Firmele din cadrul grupului 1 desfășoară</w:t>
      </w:r>
      <w:r w:rsidR="00D01155">
        <w:rPr>
          <w:lang w:val="ro-RO"/>
        </w:rPr>
        <w:t>,</w:t>
      </w:r>
      <w:r w:rsidRPr="00A54479">
        <w:rPr>
          <w:lang w:val="ro-RO"/>
        </w:rPr>
        <w:t xml:space="preserve"> de asemenea</w:t>
      </w:r>
      <w:r w:rsidR="00D01155">
        <w:rPr>
          <w:lang w:val="ro-RO"/>
        </w:rPr>
        <w:t>,</w:t>
      </w:r>
      <w:r w:rsidRPr="00A54479">
        <w:rPr>
          <w:lang w:val="ro-RO"/>
        </w:rPr>
        <w:t xml:space="preserve"> procese de achiziții digitale, dar într-o măsură mai scăzută, comparativ cu firmele din grupul 2.</w:t>
      </w:r>
    </w:p>
    <w:p w14:paraId="19E5AF0F" w14:textId="0101AC6C" w:rsidR="002357BB" w:rsidRPr="00A54479" w:rsidRDefault="002357BB" w:rsidP="004F70CA">
      <w:pPr>
        <w:jc w:val="both"/>
        <w:rPr>
          <w:lang w:val="ro-RO"/>
        </w:rPr>
      </w:pPr>
      <w:r w:rsidRPr="00A54479">
        <w:rPr>
          <w:lang w:val="ro-RO"/>
        </w:rPr>
        <w:lastRenderedPageBreak/>
        <w:t>În termeni de tehnologii informaționale ce sunt folosite în cadrul companiei, poate fi observat</w:t>
      </w:r>
      <w:r w:rsidR="000253CD">
        <w:rPr>
          <w:lang w:val="ro-RO"/>
        </w:rPr>
        <w:t>,</w:t>
      </w:r>
      <w:r w:rsidRPr="00A54479">
        <w:rPr>
          <w:lang w:val="ro-RO"/>
        </w:rPr>
        <w:t xml:space="preserve"> în cadrul grupului secund</w:t>
      </w:r>
      <w:r w:rsidR="000253CD">
        <w:rPr>
          <w:lang w:val="ro-RO"/>
        </w:rPr>
        <w:t>,</w:t>
      </w:r>
      <w:r w:rsidRPr="00A54479">
        <w:rPr>
          <w:lang w:val="ro-RO"/>
        </w:rPr>
        <w:t xml:space="preserve"> că BIM este folosit în proporție de 70,7%, în timp ce Modelarea 3D este prezentă într-un procent de 84,54%. Ca frecvență generală de răspuns, pentru ambele grupe</w:t>
      </w:r>
      <w:r w:rsidR="000253CD">
        <w:rPr>
          <w:lang w:val="ro-RO"/>
        </w:rPr>
        <w:t>,</w:t>
      </w:r>
      <w:r w:rsidRPr="00A54479">
        <w:rPr>
          <w:lang w:val="ro-RO"/>
        </w:rPr>
        <w:t xml:space="preserve"> 57 de intrări au fost înregistrate pentru Modelarea 3D și 45 pentru Modelarea Informatică a Clădirilor. Dronele cu 17 intrări, IoT cu 13 și alte tipuri de tehnologii ce nu au fost incluse în chestionar completează palierul instrumentelor digitale folosite. </w:t>
      </w:r>
    </w:p>
    <w:p w14:paraId="1B798DB8" w14:textId="23F6256F" w:rsidR="002357BB" w:rsidRPr="00A54479" w:rsidRDefault="002357BB" w:rsidP="004F70CA">
      <w:pPr>
        <w:jc w:val="both"/>
        <w:rPr>
          <w:lang w:val="ro-RO"/>
        </w:rPr>
      </w:pPr>
      <w:r w:rsidRPr="00A54479">
        <w:rPr>
          <w:lang w:val="ro-RO"/>
        </w:rPr>
        <w:t xml:space="preserve">Numărul de licențe profesionale raportat la numărul de utilizatori pentru grupul 2 include 21 de intrări pentru raportul de 1:1, și 14 intrări pentru raportul de peste 3:1. Companiile din grupul 1 au răspuns majoritar că nu știu sau nu cunosc exact acest aspect, în timp ce pentru raportul de 1:1 au fost înregistrate 15 intrări. </w:t>
      </w:r>
    </w:p>
    <w:p w14:paraId="213E9952" w14:textId="77777777" w:rsidR="002357BB" w:rsidRPr="00A54479" w:rsidRDefault="002357BB" w:rsidP="004F70CA">
      <w:pPr>
        <w:jc w:val="both"/>
        <w:rPr>
          <w:lang w:val="ro-RO"/>
        </w:rPr>
      </w:pPr>
      <w:r w:rsidRPr="00A54479">
        <w:rPr>
          <w:lang w:val="ro-RO"/>
        </w:rPr>
        <w:t xml:space="preserve">Media numărului de platforme social-media unde este prezentă compania este superioară în cadrul firmelor grupului secund. În termeni generali, pentru cele 105 intrări, platforma socială Facebook a înregistrat 60 de intrări, urmată de categoria celor care nu folosesc nicio platformă socială cu 36 de intrări. LinkedIn și WhatsApp sunt alte platforme sociale ce sunt folosite de un sfert din respondenți. </w:t>
      </w:r>
    </w:p>
    <w:p w14:paraId="798CB195" w14:textId="61E9E6A3" w:rsidR="002357BB" w:rsidRPr="00A54479" w:rsidRDefault="002357BB" w:rsidP="004F70CA">
      <w:pPr>
        <w:jc w:val="both"/>
        <w:rPr>
          <w:lang w:val="ro-RO"/>
        </w:rPr>
      </w:pPr>
      <w:r w:rsidRPr="00A54479">
        <w:rPr>
          <w:lang w:val="ro-RO"/>
        </w:rPr>
        <w:t>Măsura în care anumite mijloace digitale sunt folosite a fost analizată folosind o scară de tip Likert cu 5 puncte. La acest punct, s-a realizat media punctajelor înregistrate. Firmele grupului 2 sunt superioare la toate capitolele, valori foarte ridicate</w:t>
      </w:r>
      <w:r w:rsidR="000253CD">
        <w:rPr>
          <w:lang w:val="ro-RO"/>
        </w:rPr>
        <w:t>,</w:t>
      </w:r>
      <w:r w:rsidRPr="00A54479">
        <w:rPr>
          <w:lang w:val="ro-RO"/>
        </w:rPr>
        <w:t xml:space="preserve"> de peste 4,4</w:t>
      </w:r>
      <w:r w:rsidR="000253CD">
        <w:rPr>
          <w:lang w:val="ro-RO"/>
        </w:rPr>
        <w:t>,</w:t>
      </w:r>
      <w:r w:rsidRPr="00A54479">
        <w:rPr>
          <w:lang w:val="ro-RO"/>
        </w:rPr>
        <w:t xml:space="preserve"> fiind observate la 3 categorii: date digitale și transfer </w:t>
      </w:r>
      <w:r w:rsidR="000253CD" w:rsidRPr="00A54479">
        <w:rPr>
          <w:lang w:val="ro-RO"/>
        </w:rPr>
        <w:t xml:space="preserve">digital </w:t>
      </w:r>
      <w:r w:rsidRPr="00A54479">
        <w:rPr>
          <w:lang w:val="ro-RO"/>
        </w:rPr>
        <w:t xml:space="preserve">de date, acces și comunicare digitală, respectiv conectivitate ridicată.  </w:t>
      </w:r>
    </w:p>
    <w:p w14:paraId="73993376" w14:textId="77777777" w:rsidR="00AC711F" w:rsidRPr="00A54479" w:rsidRDefault="00AC711F">
      <w:pPr>
        <w:jc w:val="both"/>
        <w:rPr>
          <w:lang w:val="ro-RO"/>
        </w:rPr>
      </w:pPr>
    </w:p>
    <w:p w14:paraId="575819BF" w14:textId="77777777" w:rsidR="00AC711F" w:rsidRPr="00A54479" w:rsidRDefault="00F179B6" w:rsidP="00227E42">
      <w:pPr>
        <w:pStyle w:val="berschrift2"/>
        <w:ind w:firstLine="0"/>
        <w:rPr>
          <w:lang w:val="ro-RO"/>
        </w:rPr>
      </w:pPr>
      <w:bookmarkStart w:id="140" w:name="_Toc130027521"/>
      <w:bookmarkStart w:id="141" w:name="_Toc130354418"/>
      <w:r w:rsidRPr="00A54479">
        <w:rPr>
          <w:lang w:val="ro-RO"/>
        </w:rPr>
        <w:t>Rezultate pe piața construcțiilor din Germania</w:t>
      </w:r>
      <w:bookmarkEnd w:id="140"/>
      <w:bookmarkEnd w:id="141"/>
    </w:p>
    <w:p w14:paraId="69E0932B" w14:textId="77777777" w:rsidR="00AC711F" w:rsidRPr="00A54479" w:rsidRDefault="00AC711F">
      <w:pPr>
        <w:jc w:val="both"/>
        <w:rPr>
          <w:lang w:val="ro-RO"/>
        </w:rPr>
      </w:pPr>
    </w:p>
    <w:p w14:paraId="61915CCA" w14:textId="372F0ED3" w:rsidR="00227E42" w:rsidRPr="00A54479" w:rsidRDefault="00227E42" w:rsidP="004F70CA">
      <w:pPr>
        <w:jc w:val="both"/>
        <w:rPr>
          <w:lang w:val="ro-RO"/>
        </w:rPr>
      </w:pPr>
      <w:r w:rsidRPr="00A54479">
        <w:rPr>
          <w:lang w:val="ro-RO"/>
        </w:rPr>
        <w:t xml:space="preserve">În ultimul subcapitol al cercetării doctorale, </w:t>
      </w:r>
      <w:r w:rsidR="00A84259">
        <w:rPr>
          <w:lang w:val="ro-RO"/>
        </w:rPr>
        <w:t>așa cum</w:t>
      </w:r>
      <w:r w:rsidR="00A84259" w:rsidRPr="00A54479">
        <w:rPr>
          <w:lang w:val="ro-RO"/>
        </w:rPr>
        <w:t xml:space="preserve"> </w:t>
      </w:r>
      <w:r w:rsidRPr="00A54479">
        <w:rPr>
          <w:lang w:val="ro-RO"/>
        </w:rPr>
        <w:t xml:space="preserve">a fost menționat </w:t>
      </w:r>
      <w:r w:rsidR="00A84259">
        <w:rPr>
          <w:lang w:val="ro-RO"/>
        </w:rPr>
        <w:t>la secțiunea</w:t>
      </w:r>
      <w:r w:rsidRPr="00A54479">
        <w:rPr>
          <w:lang w:val="ro-RO"/>
        </w:rPr>
        <w:t xml:space="preserve"> de</w:t>
      </w:r>
      <w:r w:rsidR="00A84259">
        <w:rPr>
          <w:lang w:val="ro-RO"/>
        </w:rPr>
        <w:t>dicată</w:t>
      </w:r>
      <w:r w:rsidRPr="00A54479">
        <w:rPr>
          <w:lang w:val="ro-RO"/>
        </w:rPr>
        <w:t xml:space="preserve"> metodologie</w:t>
      </w:r>
      <w:r w:rsidR="00A84259">
        <w:rPr>
          <w:lang w:val="ro-RO"/>
        </w:rPr>
        <w:t>i</w:t>
      </w:r>
      <w:r w:rsidRPr="00A54479">
        <w:rPr>
          <w:lang w:val="ro-RO"/>
        </w:rPr>
        <w:t xml:space="preserve">, </w:t>
      </w:r>
      <w:r w:rsidR="00A84259" w:rsidRPr="00A54479">
        <w:rPr>
          <w:lang w:val="ro-RO"/>
        </w:rPr>
        <w:t xml:space="preserve">a fost aleasă </w:t>
      </w:r>
      <w:r w:rsidRPr="00A54479">
        <w:rPr>
          <w:lang w:val="ro-RO"/>
        </w:rPr>
        <w:t>o perspectivă cantitativă pentru determinarea avantajelor competitive. Scopul principal îl constituie corelarea dintre digitalizare și performanțe economice ale firmelor ce activează în sectorul construcțiilor german. De asemenea, o perspectivă complexă poate fi obținută, în materie de grad de digitalizare, tehnologii informaționale folosite și măsura în care acestea sunt utilizate.</w:t>
      </w:r>
    </w:p>
    <w:p w14:paraId="20A19770" w14:textId="00C4EA32" w:rsidR="00227E42" w:rsidRPr="00A54479" w:rsidRDefault="00227E42" w:rsidP="004F70CA">
      <w:pPr>
        <w:jc w:val="both"/>
        <w:rPr>
          <w:lang w:val="ro-RO"/>
        </w:rPr>
      </w:pPr>
      <w:r w:rsidRPr="00A54479">
        <w:rPr>
          <w:lang w:val="ro-RO"/>
        </w:rPr>
        <w:t xml:space="preserve">Din punct de vedere metodologic, pașii urmați au fost aceeași ca și în </w:t>
      </w:r>
      <w:r w:rsidR="00C83654">
        <w:rPr>
          <w:lang w:val="ro-RO"/>
        </w:rPr>
        <w:t>sub</w:t>
      </w:r>
      <w:r w:rsidRPr="00A54479">
        <w:rPr>
          <w:lang w:val="ro-RO"/>
        </w:rPr>
        <w:t xml:space="preserve">capitolul </w:t>
      </w:r>
      <w:r w:rsidR="00C83654">
        <w:rPr>
          <w:lang w:val="ro-RO"/>
        </w:rPr>
        <w:t>anterior</w:t>
      </w:r>
      <w:r w:rsidRPr="00A54479">
        <w:rPr>
          <w:lang w:val="ro-RO"/>
        </w:rPr>
        <w:t>, singura diferență fiind reprezentat de populația țintă. În cadrul capitolului curent, cercetarea se axează pe piața construcțiilor din Germania și</w:t>
      </w:r>
      <w:r w:rsidR="00A84259">
        <w:rPr>
          <w:lang w:val="ro-RO"/>
        </w:rPr>
        <w:t>,</w:t>
      </w:r>
      <w:r w:rsidRPr="00A54479">
        <w:rPr>
          <w:lang w:val="ro-RO"/>
        </w:rPr>
        <w:t xml:space="preserve"> implicit</w:t>
      </w:r>
      <w:r w:rsidR="00A84259">
        <w:rPr>
          <w:lang w:val="ro-RO"/>
        </w:rPr>
        <w:t>,</w:t>
      </w:r>
      <w:r w:rsidRPr="00A54479">
        <w:rPr>
          <w:lang w:val="ro-RO"/>
        </w:rPr>
        <w:t xml:space="preserve"> pe companiile ce activează în cadrul acesteia.</w:t>
      </w:r>
    </w:p>
    <w:p w14:paraId="2228001E" w14:textId="77777777" w:rsidR="00AC711F" w:rsidRPr="00A54479" w:rsidRDefault="00F179B6">
      <w:pPr>
        <w:jc w:val="both"/>
        <w:rPr>
          <w:lang w:val="ro-RO"/>
        </w:rPr>
      </w:pPr>
      <w:r w:rsidRPr="00A54479">
        <w:rPr>
          <w:lang w:val="ro-RO"/>
        </w:rPr>
        <w:t xml:space="preserve"> </w:t>
      </w:r>
    </w:p>
    <w:p w14:paraId="7399488D" w14:textId="77777777" w:rsidR="00AC711F" w:rsidRPr="00A54479" w:rsidRDefault="00F179B6" w:rsidP="00227E42">
      <w:pPr>
        <w:keepNext/>
        <w:keepLines/>
        <w:numPr>
          <w:ilvl w:val="2"/>
          <w:numId w:val="0"/>
        </w:numPr>
        <w:spacing w:before="120"/>
        <w:jc w:val="center"/>
        <w:outlineLvl w:val="2"/>
        <w:rPr>
          <w:rFonts w:eastAsiaTheme="majorEastAsia" w:cstheme="majorBidi"/>
          <w:i/>
          <w:color w:val="000000" w:themeColor="text1"/>
          <w:szCs w:val="24"/>
          <w:lang w:val="ro-RO"/>
        </w:rPr>
      </w:pPr>
      <w:bookmarkStart w:id="142" w:name="_Toc130027522"/>
      <w:r w:rsidRPr="00A54479">
        <w:rPr>
          <w:rFonts w:eastAsiaTheme="majorEastAsia" w:cstheme="majorBidi"/>
          <w:i/>
          <w:color w:val="000000" w:themeColor="text1"/>
          <w:szCs w:val="24"/>
          <w:lang w:val="ro-RO"/>
        </w:rPr>
        <w:t>Caracterizarea populației respondente</w:t>
      </w:r>
      <w:bookmarkEnd w:id="142"/>
    </w:p>
    <w:p w14:paraId="5A813844" w14:textId="77777777" w:rsidR="00AC711F" w:rsidRPr="00A54479" w:rsidRDefault="00AC711F">
      <w:pPr>
        <w:jc w:val="both"/>
        <w:rPr>
          <w:lang w:val="ro-RO"/>
        </w:rPr>
      </w:pPr>
    </w:p>
    <w:p w14:paraId="2A586A09" w14:textId="1D10396E" w:rsidR="00AC711F" w:rsidRPr="00A54479" w:rsidRDefault="00F179B6">
      <w:pPr>
        <w:jc w:val="both"/>
        <w:rPr>
          <w:lang w:val="ro-RO"/>
        </w:rPr>
      </w:pPr>
      <w:r w:rsidRPr="00A54479">
        <w:rPr>
          <w:lang w:val="ro-RO"/>
        </w:rPr>
        <w:t>Pentru piața construcțiilor din Germania, un număr de 71 de răspunsuri au fost obținute. Timpul mediu de răspuns a fost de 20 minute și 6 secunde. Se poate observa</w:t>
      </w:r>
      <w:r w:rsidR="006C1754">
        <w:rPr>
          <w:lang w:val="ro-RO"/>
        </w:rPr>
        <w:t>,</w:t>
      </w:r>
      <w:r w:rsidRPr="00A54479">
        <w:rPr>
          <w:lang w:val="ro-RO"/>
        </w:rPr>
        <w:t xml:space="preserve"> astfel, un timp relativ îndelungat necesar completării chestionarului de către respondenții germani, aproape dublu comparativ cu cât au avut nevoie participanții români. Din totalul participanților, 53 au oferit detalii despre denumirea companiei unde aceștia activează, în timp ce restul au ales să nu completeze acest câmp. </w:t>
      </w:r>
    </w:p>
    <w:p w14:paraId="1CE8B33D" w14:textId="77777777" w:rsidR="00AC711F" w:rsidRPr="00A54479" w:rsidRDefault="00AC711F">
      <w:pPr>
        <w:jc w:val="both"/>
        <w:rPr>
          <w:lang w:val="ro-RO"/>
        </w:rPr>
      </w:pPr>
    </w:p>
    <w:p w14:paraId="2630E814" w14:textId="77777777" w:rsidR="00AC711F" w:rsidRPr="00A54479" w:rsidRDefault="00F179B6" w:rsidP="00227E42">
      <w:pPr>
        <w:ind w:firstLine="0"/>
        <w:jc w:val="center"/>
        <w:rPr>
          <w:i/>
          <w:lang w:val="ro-RO"/>
        </w:rPr>
      </w:pPr>
      <w:bookmarkStart w:id="143" w:name="_Toc130027524"/>
      <w:r w:rsidRPr="00A54479">
        <w:rPr>
          <w:i/>
          <w:lang w:val="ro-RO"/>
        </w:rPr>
        <w:t>Testarea diferențelor dintre grupuri de firme, folosind analiza de tip ANOVA</w:t>
      </w:r>
      <w:bookmarkEnd w:id="143"/>
    </w:p>
    <w:p w14:paraId="3D441498" w14:textId="77777777" w:rsidR="00AC711F" w:rsidRPr="00A54479" w:rsidRDefault="00AC711F">
      <w:pPr>
        <w:rPr>
          <w:lang w:val="ro-RO"/>
        </w:rPr>
      </w:pPr>
    </w:p>
    <w:p w14:paraId="76C72D9E" w14:textId="51D4D2C3" w:rsidR="00227E42" w:rsidRPr="00A54479" w:rsidRDefault="00227E42" w:rsidP="004F70CA">
      <w:pPr>
        <w:jc w:val="both"/>
        <w:rPr>
          <w:lang w:val="ro-RO"/>
        </w:rPr>
      </w:pPr>
      <w:r w:rsidRPr="00A54479">
        <w:rPr>
          <w:lang w:val="ro-RO"/>
        </w:rPr>
        <w:t xml:space="preserve">Un test al diferențelor dintre diferitele categorii de companii </w:t>
      </w:r>
      <w:r w:rsidR="006C1754">
        <w:rPr>
          <w:lang w:val="ro-RO"/>
        </w:rPr>
        <w:t>a fost</w:t>
      </w:r>
      <w:r w:rsidRPr="00A54479">
        <w:rPr>
          <w:lang w:val="ro-RO"/>
        </w:rPr>
        <w:t xml:space="preserve"> realizat în cadrul acestui subcapitol, așa cum s-a menționat </w:t>
      </w:r>
      <w:r w:rsidR="006C1754">
        <w:rPr>
          <w:lang w:val="ro-RO"/>
        </w:rPr>
        <w:t>deja</w:t>
      </w:r>
      <w:r w:rsidR="006C1754" w:rsidRPr="00A54479">
        <w:rPr>
          <w:lang w:val="ro-RO"/>
        </w:rPr>
        <w:t xml:space="preserve"> </w:t>
      </w:r>
      <w:r w:rsidRPr="00A54479">
        <w:rPr>
          <w:lang w:val="ro-RO"/>
        </w:rPr>
        <w:t xml:space="preserve">în secțiunea de metodologie. Pentru a clasifica </w:t>
      </w:r>
      <w:r w:rsidRPr="00A54479">
        <w:rPr>
          <w:lang w:val="ro-RO"/>
        </w:rPr>
        <w:lastRenderedPageBreak/>
        <w:t>și grupa firmele, vo</w:t>
      </w:r>
      <w:r w:rsidR="006C1754">
        <w:rPr>
          <w:lang w:val="ro-RO"/>
        </w:rPr>
        <w:t>r fi</w:t>
      </w:r>
      <w:r w:rsidRPr="00A54479">
        <w:rPr>
          <w:lang w:val="ro-RO"/>
        </w:rPr>
        <w:t xml:space="preserve"> folosi</w:t>
      </w:r>
      <w:r w:rsidR="006C1754">
        <w:rPr>
          <w:lang w:val="ro-RO"/>
        </w:rPr>
        <w:t>te</w:t>
      </w:r>
      <w:r w:rsidRPr="00A54479">
        <w:rPr>
          <w:lang w:val="ro-RO"/>
        </w:rPr>
        <w:t xml:space="preserve"> diferite caracteristici ale acestora, cum ar fi cifra de afaceri, rata profitului și sursa de venit. Pe baza răspunsurilor la chestionar, aceste grupuri de companii vor fi comparate în termeni de intensitate a digitalizării, </w:t>
      </w:r>
      <w:r w:rsidR="006C1754">
        <w:rPr>
          <w:lang w:val="ro-RO"/>
        </w:rPr>
        <w:t>urmând a</w:t>
      </w:r>
      <w:r w:rsidRPr="00A54479">
        <w:rPr>
          <w:lang w:val="ro-RO"/>
        </w:rPr>
        <w:t xml:space="preserve"> fi măsurată prin </w:t>
      </w:r>
      <w:r w:rsidR="006C1754">
        <w:rPr>
          <w:lang w:val="ro-RO"/>
        </w:rPr>
        <w:t>cinci</w:t>
      </w:r>
      <w:r w:rsidR="006C1754" w:rsidRPr="00A54479">
        <w:rPr>
          <w:lang w:val="ro-RO"/>
        </w:rPr>
        <w:t xml:space="preserve"> </w:t>
      </w:r>
      <w:r w:rsidRPr="00A54479">
        <w:rPr>
          <w:lang w:val="ro-RO"/>
        </w:rPr>
        <w:t>variabile. Evaluând diferitele aspecte ale digitalizării, va fi posibil</w:t>
      </w:r>
      <w:r w:rsidR="006C1754">
        <w:rPr>
          <w:lang w:val="ro-RO"/>
        </w:rPr>
        <w:t>ă</w:t>
      </w:r>
      <w:r w:rsidRPr="00A54479">
        <w:rPr>
          <w:lang w:val="ro-RO"/>
        </w:rPr>
        <w:t xml:space="preserve"> determine</w:t>
      </w:r>
      <w:r w:rsidR="006C1754">
        <w:rPr>
          <w:lang w:val="ro-RO"/>
        </w:rPr>
        <w:t xml:space="preserve">a modului </w:t>
      </w:r>
      <w:r w:rsidRPr="00A54479">
        <w:rPr>
          <w:lang w:val="ro-RO"/>
        </w:rPr>
        <w:t>cum diferă firmele între ele.</w:t>
      </w:r>
    </w:p>
    <w:p w14:paraId="522E06F9" w14:textId="77777777" w:rsidR="00227E42" w:rsidRPr="00A54479" w:rsidRDefault="00227E42" w:rsidP="00227E42">
      <w:pPr>
        <w:rPr>
          <w:lang w:val="ro-RO"/>
        </w:rPr>
      </w:pPr>
    </w:p>
    <w:p w14:paraId="4ACE72F8" w14:textId="77777777" w:rsidR="00227E42" w:rsidRPr="00A54479" w:rsidRDefault="00227E42" w:rsidP="00227E42">
      <w:pPr>
        <w:numPr>
          <w:ilvl w:val="0"/>
          <w:numId w:val="10"/>
        </w:numPr>
        <w:ind w:left="851" w:hanging="284"/>
        <w:contextualSpacing/>
        <w:jc w:val="both"/>
        <w:rPr>
          <w:b/>
          <w:lang w:val="ro-RO"/>
        </w:rPr>
      </w:pPr>
      <w:r w:rsidRPr="00A54479">
        <w:rPr>
          <w:b/>
          <w:lang w:val="ro-RO"/>
        </w:rPr>
        <w:t>Vechimea</w:t>
      </w:r>
    </w:p>
    <w:p w14:paraId="6D1D7F3D" w14:textId="77777777" w:rsidR="00227E42" w:rsidRPr="00A54479" w:rsidRDefault="00227E42" w:rsidP="004F70CA">
      <w:pPr>
        <w:jc w:val="both"/>
        <w:rPr>
          <w:lang w:val="ro-RO"/>
        </w:rPr>
      </w:pPr>
      <w:r w:rsidRPr="00A54479">
        <w:rPr>
          <w:lang w:val="ro-RO"/>
        </w:rPr>
        <w:t>Formularea ipotezei H</w:t>
      </w:r>
      <w:r w:rsidRPr="00A54479">
        <w:rPr>
          <w:vertAlign w:val="subscript"/>
          <w:lang w:val="ro-RO"/>
        </w:rPr>
        <w:t>0</w:t>
      </w:r>
      <w:r w:rsidRPr="00A54479">
        <w:rPr>
          <w:lang w:val="ro-RO"/>
        </w:rPr>
        <w:t xml:space="preserve">: nu există diferențe semnificative între firmele din diverse categorii de vechime din punctul de vedere al: </w:t>
      </w:r>
    </w:p>
    <w:p w14:paraId="1FA73DA0" w14:textId="77777777" w:rsidR="00227E42" w:rsidRPr="00A54479" w:rsidRDefault="00227E42" w:rsidP="00AB690A">
      <w:pPr>
        <w:numPr>
          <w:ilvl w:val="0"/>
          <w:numId w:val="11"/>
        </w:numPr>
        <w:ind w:left="993" w:hanging="426"/>
        <w:contextualSpacing/>
        <w:jc w:val="both"/>
        <w:rPr>
          <w:lang w:val="ro-RO"/>
        </w:rPr>
      </w:pPr>
      <w:r w:rsidRPr="00A54479">
        <w:rPr>
          <w:lang w:val="ro-RO"/>
        </w:rPr>
        <w:t>Numărului de procese digitale;</w:t>
      </w:r>
    </w:p>
    <w:p w14:paraId="6DF3DD58" w14:textId="77777777" w:rsidR="00227E42" w:rsidRPr="00A54479" w:rsidRDefault="00227E42" w:rsidP="00AB690A">
      <w:pPr>
        <w:numPr>
          <w:ilvl w:val="0"/>
          <w:numId w:val="11"/>
        </w:numPr>
        <w:ind w:left="993" w:hanging="426"/>
        <w:contextualSpacing/>
        <w:jc w:val="both"/>
        <w:rPr>
          <w:lang w:val="ro-RO"/>
        </w:rPr>
      </w:pPr>
      <w:r w:rsidRPr="00A54479">
        <w:rPr>
          <w:lang w:val="ro-RO"/>
        </w:rPr>
        <w:t>Numărul de tehnologii folosite;</w:t>
      </w:r>
    </w:p>
    <w:p w14:paraId="3F7F57FA" w14:textId="77777777" w:rsidR="00227E42" w:rsidRPr="00A54479" w:rsidRDefault="00227E42" w:rsidP="00AB690A">
      <w:pPr>
        <w:numPr>
          <w:ilvl w:val="0"/>
          <w:numId w:val="11"/>
        </w:numPr>
        <w:ind w:left="993" w:hanging="426"/>
        <w:contextualSpacing/>
        <w:jc w:val="both"/>
        <w:rPr>
          <w:lang w:val="ro-RO"/>
        </w:rPr>
      </w:pPr>
      <w:r w:rsidRPr="00A54479">
        <w:rPr>
          <w:lang w:val="ro-RO"/>
        </w:rPr>
        <w:t>Mijloacelor digitale folosite;</w:t>
      </w:r>
    </w:p>
    <w:p w14:paraId="135EF7F3" w14:textId="77777777" w:rsidR="00227E42" w:rsidRPr="00A54479" w:rsidRDefault="00227E42" w:rsidP="00AB690A">
      <w:pPr>
        <w:numPr>
          <w:ilvl w:val="0"/>
          <w:numId w:val="11"/>
        </w:numPr>
        <w:ind w:left="993" w:hanging="426"/>
        <w:contextualSpacing/>
        <w:jc w:val="both"/>
        <w:rPr>
          <w:lang w:val="ro-RO"/>
        </w:rPr>
      </w:pPr>
      <w:r w:rsidRPr="00A54479">
        <w:rPr>
          <w:lang w:val="ro-RO"/>
        </w:rPr>
        <w:t>Afirmațiilor cu privire la importanța digitalizării și efectele acesteia asupra organizației;</w:t>
      </w:r>
    </w:p>
    <w:p w14:paraId="3D5AEEDB" w14:textId="77777777" w:rsidR="00227E42" w:rsidRPr="00A54479" w:rsidRDefault="00227E42" w:rsidP="00AB690A">
      <w:pPr>
        <w:numPr>
          <w:ilvl w:val="0"/>
          <w:numId w:val="11"/>
        </w:numPr>
        <w:ind w:left="993" w:hanging="426"/>
        <w:contextualSpacing/>
        <w:jc w:val="both"/>
        <w:rPr>
          <w:lang w:val="ro-RO"/>
        </w:rPr>
      </w:pPr>
      <w:r w:rsidRPr="00A54479">
        <w:rPr>
          <w:lang w:val="ro-RO"/>
        </w:rPr>
        <w:t>Afirmațiilor cu referire la activitatea companiei.</w:t>
      </w:r>
    </w:p>
    <w:p w14:paraId="648A2FA2" w14:textId="77777777" w:rsidR="00227E42" w:rsidRPr="00A54479" w:rsidRDefault="00227E42" w:rsidP="00227E42">
      <w:pPr>
        <w:ind w:left="993" w:firstLine="0"/>
        <w:contextualSpacing/>
        <w:rPr>
          <w:lang w:val="ro-RO"/>
        </w:rPr>
      </w:pPr>
    </w:p>
    <w:p w14:paraId="24523F28" w14:textId="77777777" w:rsidR="00227E42" w:rsidRPr="00A54479" w:rsidRDefault="00227E42" w:rsidP="00227E42">
      <w:pPr>
        <w:pStyle w:val="Tabele"/>
        <w:ind w:firstLine="0"/>
        <w:rPr>
          <w:lang w:val="ro-RO"/>
        </w:rPr>
      </w:pPr>
      <w:bookmarkStart w:id="144" w:name="_Toc128298253"/>
      <w:bookmarkStart w:id="145" w:name="_Toc130190105"/>
      <w:bookmarkStart w:id="146" w:name="_Toc130243757"/>
      <w:r w:rsidRPr="00A54479">
        <w:rPr>
          <w:lang w:val="ro-RO"/>
        </w:rPr>
        <w:t>Tabel 3.56. Mediile (Mean value) pentru fiecare grup de vechime, pentru fiecare dintre cele 5 variabile de digitalizare</w:t>
      </w:r>
      <w:bookmarkEnd w:id="144"/>
      <w:bookmarkEnd w:id="145"/>
      <w:bookmarkEnd w:id="146"/>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961"/>
        <w:gridCol w:w="1476"/>
        <w:gridCol w:w="1476"/>
        <w:gridCol w:w="1324"/>
        <w:gridCol w:w="1276"/>
      </w:tblGrid>
      <w:tr w:rsidR="00227E42" w:rsidRPr="00A54479" w14:paraId="35049169" w14:textId="77777777" w:rsidTr="00176CD3">
        <w:trPr>
          <w:cantSplit/>
          <w:jc w:val="center"/>
        </w:trPr>
        <w:tc>
          <w:tcPr>
            <w:tcW w:w="851" w:type="dxa"/>
            <w:shd w:val="clear" w:color="auto" w:fill="FFFFFF"/>
            <w:vAlign w:val="bottom"/>
          </w:tcPr>
          <w:p w14:paraId="024DAB31" w14:textId="77777777" w:rsidR="00227E42" w:rsidRPr="00A54479" w:rsidRDefault="00227E42" w:rsidP="00176CD3">
            <w:pPr>
              <w:rPr>
                <w:color w:val="264A60"/>
                <w:sz w:val="18"/>
                <w:szCs w:val="18"/>
                <w:lang w:val="ro-RO" w:eastAsia="zh-CN"/>
              </w:rPr>
            </w:pPr>
          </w:p>
        </w:tc>
        <w:tc>
          <w:tcPr>
            <w:tcW w:w="1961" w:type="dxa"/>
            <w:shd w:val="clear" w:color="auto" w:fill="FFFFFF"/>
            <w:vAlign w:val="bottom"/>
          </w:tcPr>
          <w:p w14:paraId="78AD191D"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numar_procese_digitale</w:t>
            </w:r>
          </w:p>
        </w:tc>
        <w:tc>
          <w:tcPr>
            <w:tcW w:w="1476" w:type="dxa"/>
            <w:shd w:val="clear" w:color="auto" w:fill="FFFFFF"/>
            <w:vAlign w:val="bottom"/>
          </w:tcPr>
          <w:p w14:paraId="23A97516"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numar_tehnologii</w:t>
            </w:r>
          </w:p>
        </w:tc>
        <w:tc>
          <w:tcPr>
            <w:tcW w:w="1476" w:type="dxa"/>
            <w:shd w:val="clear" w:color="auto" w:fill="FFFFFF"/>
            <w:vAlign w:val="bottom"/>
          </w:tcPr>
          <w:p w14:paraId="36FD87A9"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mijloace_digitale</w:t>
            </w:r>
          </w:p>
        </w:tc>
        <w:tc>
          <w:tcPr>
            <w:tcW w:w="1324" w:type="dxa"/>
            <w:shd w:val="clear" w:color="auto" w:fill="FFFFFF"/>
            <w:vAlign w:val="bottom"/>
          </w:tcPr>
          <w:p w14:paraId="374A40DA"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afirmatii1</w:t>
            </w:r>
          </w:p>
        </w:tc>
        <w:tc>
          <w:tcPr>
            <w:tcW w:w="1276" w:type="dxa"/>
            <w:shd w:val="clear" w:color="auto" w:fill="FFFFFF"/>
            <w:vAlign w:val="bottom"/>
          </w:tcPr>
          <w:p w14:paraId="36A6B899"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activitate</w:t>
            </w:r>
          </w:p>
        </w:tc>
      </w:tr>
      <w:tr w:rsidR="00227E42" w:rsidRPr="00A54479" w14:paraId="4E1044A5" w14:textId="77777777" w:rsidTr="00176CD3">
        <w:trPr>
          <w:cantSplit/>
          <w:jc w:val="center"/>
        </w:trPr>
        <w:tc>
          <w:tcPr>
            <w:tcW w:w="851" w:type="dxa"/>
            <w:shd w:val="clear" w:color="auto" w:fill="E0E0E0"/>
          </w:tcPr>
          <w:p w14:paraId="0B4B3C18"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0-3 ani</w:t>
            </w:r>
          </w:p>
        </w:tc>
        <w:tc>
          <w:tcPr>
            <w:tcW w:w="1961" w:type="dxa"/>
            <w:shd w:val="clear" w:color="auto" w:fill="FFFFFF"/>
          </w:tcPr>
          <w:p w14:paraId="604D1B1D" w14:textId="77777777" w:rsidR="00227E42" w:rsidRPr="00A54479" w:rsidRDefault="00227E42" w:rsidP="00176CD3">
            <w:pPr>
              <w:ind w:firstLine="0"/>
              <w:jc w:val="center"/>
              <w:rPr>
                <w:sz w:val="18"/>
                <w:szCs w:val="18"/>
                <w:lang w:val="ro-RO" w:eastAsia="zh-CN"/>
              </w:rPr>
            </w:pPr>
            <w:r w:rsidRPr="00A54479">
              <w:rPr>
                <w:sz w:val="18"/>
                <w:szCs w:val="18"/>
                <w:lang w:val="ro-RO" w:eastAsia="zh-CN"/>
              </w:rPr>
              <w:t>1,8571</w:t>
            </w:r>
          </w:p>
        </w:tc>
        <w:tc>
          <w:tcPr>
            <w:tcW w:w="1476" w:type="dxa"/>
            <w:shd w:val="clear" w:color="auto" w:fill="FFFFFF"/>
          </w:tcPr>
          <w:p w14:paraId="091622CC" w14:textId="77777777" w:rsidR="00227E42" w:rsidRPr="00A54479" w:rsidRDefault="00227E42" w:rsidP="00176CD3">
            <w:pPr>
              <w:ind w:firstLine="0"/>
              <w:jc w:val="center"/>
              <w:rPr>
                <w:sz w:val="18"/>
                <w:szCs w:val="18"/>
                <w:lang w:val="ro-RO" w:eastAsia="zh-CN"/>
              </w:rPr>
            </w:pPr>
            <w:r w:rsidRPr="00A54479">
              <w:rPr>
                <w:sz w:val="18"/>
                <w:szCs w:val="18"/>
                <w:lang w:val="ro-RO" w:eastAsia="zh-CN"/>
              </w:rPr>
              <w:t>2,7143</w:t>
            </w:r>
          </w:p>
        </w:tc>
        <w:tc>
          <w:tcPr>
            <w:tcW w:w="1476" w:type="dxa"/>
            <w:shd w:val="clear" w:color="auto" w:fill="FFFFFF"/>
          </w:tcPr>
          <w:p w14:paraId="314197DE" w14:textId="77777777" w:rsidR="00227E42" w:rsidRPr="00A54479" w:rsidRDefault="00227E42" w:rsidP="00176CD3">
            <w:pPr>
              <w:ind w:firstLine="0"/>
              <w:jc w:val="center"/>
              <w:rPr>
                <w:sz w:val="18"/>
                <w:szCs w:val="18"/>
                <w:lang w:val="ro-RO" w:eastAsia="zh-CN"/>
              </w:rPr>
            </w:pPr>
            <w:r w:rsidRPr="00A54479">
              <w:rPr>
                <w:sz w:val="18"/>
                <w:szCs w:val="18"/>
                <w:lang w:val="ro-RO" w:eastAsia="zh-CN"/>
              </w:rPr>
              <w:t>4,0357</w:t>
            </w:r>
          </w:p>
        </w:tc>
        <w:tc>
          <w:tcPr>
            <w:tcW w:w="1324" w:type="dxa"/>
            <w:shd w:val="clear" w:color="auto" w:fill="FFFFFF"/>
          </w:tcPr>
          <w:p w14:paraId="3C6BFC7C" w14:textId="77777777" w:rsidR="00227E42" w:rsidRPr="00A54479" w:rsidRDefault="00227E42" w:rsidP="00176CD3">
            <w:pPr>
              <w:ind w:firstLine="0"/>
              <w:jc w:val="center"/>
              <w:rPr>
                <w:sz w:val="18"/>
                <w:szCs w:val="18"/>
                <w:lang w:val="ro-RO" w:eastAsia="zh-CN"/>
              </w:rPr>
            </w:pPr>
            <w:r w:rsidRPr="00A54479">
              <w:rPr>
                <w:sz w:val="18"/>
                <w:szCs w:val="18"/>
                <w:lang w:val="ro-RO" w:eastAsia="zh-CN"/>
              </w:rPr>
              <w:t>3,8857</w:t>
            </w:r>
          </w:p>
        </w:tc>
        <w:tc>
          <w:tcPr>
            <w:tcW w:w="1276" w:type="dxa"/>
            <w:shd w:val="clear" w:color="auto" w:fill="FFFFFF"/>
          </w:tcPr>
          <w:p w14:paraId="15C1FCE9" w14:textId="77777777" w:rsidR="00227E42" w:rsidRPr="00A54479" w:rsidRDefault="00227E42" w:rsidP="00176CD3">
            <w:pPr>
              <w:ind w:firstLine="0"/>
              <w:jc w:val="center"/>
              <w:rPr>
                <w:sz w:val="18"/>
                <w:szCs w:val="18"/>
                <w:lang w:val="ro-RO" w:eastAsia="zh-CN"/>
              </w:rPr>
            </w:pPr>
            <w:r w:rsidRPr="00A54479">
              <w:rPr>
                <w:sz w:val="18"/>
                <w:szCs w:val="18"/>
                <w:lang w:val="ro-RO" w:eastAsia="zh-CN"/>
              </w:rPr>
              <w:t>3,5714</w:t>
            </w:r>
          </w:p>
        </w:tc>
      </w:tr>
      <w:tr w:rsidR="00227E42" w:rsidRPr="00A54479" w14:paraId="107051BB" w14:textId="77777777" w:rsidTr="00176CD3">
        <w:trPr>
          <w:cantSplit/>
          <w:jc w:val="center"/>
        </w:trPr>
        <w:tc>
          <w:tcPr>
            <w:tcW w:w="851" w:type="dxa"/>
            <w:shd w:val="clear" w:color="auto" w:fill="E0E0E0"/>
          </w:tcPr>
          <w:p w14:paraId="61264B27"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10-20 ani</w:t>
            </w:r>
          </w:p>
        </w:tc>
        <w:tc>
          <w:tcPr>
            <w:tcW w:w="1961" w:type="dxa"/>
            <w:shd w:val="clear" w:color="auto" w:fill="FFFFFF"/>
          </w:tcPr>
          <w:p w14:paraId="151DEF83" w14:textId="77777777" w:rsidR="00227E42" w:rsidRPr="00A54479" w:rsidRDefault="00227E42" w:rsidP="00176CD3">
            <w:pPr>
              <w:ind w:firstLine="0"/>
              <w:jc w:val="center"/>
              <w:rPr>
                <w:sz w:val="18"/>
                <w:szCs w:val="18"/>
                <w:lang w:val="ro-RO" w:eastAsia="zh-CN"/>
              </w:rPr>
            </w:pPr>
            <w:r w:rsidRPr="00A54479">
              <w:rPr>
                <w:sz w:val="18"/>
                <w:szCs w:val="18"/>
                <w:lang w:val="ro-RO" w:eastAsia="zh-CN"/>
              </w:rPr>
              <w:t>1,0000</w:t>
            </w:r>
          </w:p>
        </w:tc>
        <w:tc>
          <w:tcPr>
            <w:tcW w:w="1476" w:type="dxa"/>
            <w:shd w:val="clear" w:color="auto" w:fill="FFFFFF"/>
          </w:tcPr>
          <w:p w14:paraId="387A2DFC" w14:textId="77777777" w:rsidR="00227E42" w:rsidRPr="00A54479" w:rsidRDefault="00227E42" w:rsidP="00176CD3">
            <w:pPr>
              <w:ind w:firstLine="0"/>
              <w:jc w:val="center"/>
              <w:rPr>
                <w:sz w:val="18"/>
                <w:szCs w:val="18"/>
                <w:lang w:val="ro-RO" w:eastAsia="zh-CN"/>
              </w:rPr>
            </w:pPr>
            <w:r w:rsidRPr="00A54479">
              <w:rPr>
                <w:sz w:val="18"/>
                <w:szCs w:val="18"/>
                <w:lang w:val="ro-RO" w:eastAsia="zh-CN"/>
              </w:rPr>
              <w:t>1,0000</w:t>
            </w:r>
          </w:p>
        </w:tc>
        <w:tc>
          <w:tcPr>
            <w:tcW w:w="1476" w:type="dxa"/>
            <w:shd w:val="clear" w:color="auto" w:fill="FFFFFF"/>
          </w:tcPr>
          <w:p w14:paraId="4242FBA2" w14:textId="77777777" w:rsidR="00227E42" w:rsidRPr="00A54479" w:rsidRDefault="00227E42" w:rsidP="00176CD3">
            <w:pPr>
              <w:ind w:firstLine="0"/>
              <w:jc w:val="center"/>
              <w:rPr>
                <w:sz w:val="18"/>
                <w:szCs w:val="18"/>
                <w:lang w:val="ro-RO" w:eastAsia="zh-CN"/>
              </w:rPr>
            </w:pPr>
            <w:r w:rsidRPr="00A54479">
              <w:rPr>
                <w:sz w:val="18"/>
                <w:szCs w:val="18"/>
                <w:lang w:val="ro-RO" w:eastAsia="zh-CN"/>
              </w:rPr>
              <w:t>2,0000</w:t>
            </w:r>
          </w:p>
        </w:tc>
        <w:tc>
          <w:tcPr>
            <w:tcW w:w="1324" w:type="dxa"/>
            <w:shd w:val="clear" w:color="auto" w:fill="FFFFFF"/>
          </w:tcPr>
          <w:p w14:paraId="1EBC3C96" w14:textId="77777777" w:rsidR="00227E42" w:rsidRPr="00A54479" w:rsidRDefault="00227E42" w:rsidP="00176CD3">
            <w:pPr>
              <w:ind w:firstLine="0"/>
              <w:jc w:val="center"/>
              <w:rPr>
                <w:sz w:val="18"/>
                <w:szCs w:val="18"/>
                <w:lang w:val="ro-RO" w:eastAsia="zh-CN"/>
              </w:rPr>
            </w:pPr>
            <w:r w:rsidRPr="00A54479">
              <w:rPr>
                <w:sz w:val="18"/>
                <w:szCs w:val="18"/>
                <w:lang w:val="ro-RO" w:eastAsia="zh-CN"/>
              </w:rPr>
              <w:t>4,0000</w:t>
            </w:r>
          </w:p>
        </w:tc>
        <w:tc>
          <w:tcPr>
            <w:tcW w:w="1276" w:type="dxa"/>
            <w:shd w:val="clear" w:color="auto" w:fill="FFFFFF"/>
          </w:tcPr>
          <w:p w14:paraId="366D0BF4" w14:textId="77777777" w:rsidR="00227E42" w:rsidRPr="00A54479" w:rsidRDefault="00227E42" w:rsidP="00176CD3">
            <w:pPr>
              <w:ind w:firstLine="0"/>
              <w:jc w:val="center"/>
              <w:rPr>
                <w:sz w:val="18"/>
                <w:szCs w:val="18"/>
                <w:lang w:val="ro-RO" w:eastAsia="zh-CN"/>
              </w:rPr>
            </w:pPr>
            <w:r w:rsidRPr="00A54479">
              <w:rPr>
                <w:sz w:val="18"/>
                <w:szCs w:val="18"/>
                <w:lang w:val="ro-RO" w:eastAsia="zh-CN"/>
              </w:rPr>
              <w:t>2,0000</w:t>
            </w:r>
          </w:p>
        </w:tc>
      </w:tr>
      <w:tr w:rsidR="00227E42" w:rsidRPr="00A54479" w14:paraId="61CCA8DF" w14:textId="77777777" w:rsidTr="00176CD3">
        <w:trPr>
          <w:cantSplit/>
          <w:jc w:val="center"/>
        </w:trPr>
        <w:tc>
          <w:tcPr>
            <w:tcW w:w="851" w:type="dxa"/>
            <w:shd w:val="clear" w:color="auto" w:fill="E0E0E0"/>
          </w:tcPr>
          <w:p w14:paraId="3FFC2E5A"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21-30 ani</w:t>
            </w:r>
          </w:p>
        </w:tc>
        <w:tc>
          <w:tcPr>
            <w:tcW w:w="1961" w:type="dxa"/>
            <w:shd w:val="clear" w:color="auto" w:fill="FFFFFF"/>
          </w:tcPr>
          <w:p w14:paraId="488B0E1C" w14:textId="77777777" w:rsidR="00227E42" w:rsidRPr="00A54479" w:rsidRDefault="00227E42" w:rsidP="00176CD3">
            <w:pPr>
              <w:ind w:firstLine="0"/>
              <w:jc w:val="center"/>
              <w:rPr>
                <w:sz w:val="18"/>
                <w:szCs w:val="18"/>
                <w:lang w:val="ro-RO" w:eastAsia="zh-CN"/>
              </w:rPr>
            </w:pPr>
            <w:r w:rsidRPr="00A54479">
              <w:rPr>
                <w:sz w:val="18"/>
                <w:szCs w:val="18"/>
                <w:lang w:val="ro-RO" w:eastAsia="zh-CN"/>
              </w:rPr>
              <w:t>2,3846</w:t>
            </w:r>
          </w:p>
        </w:tc>
        <w:tc>
          <w:tcPr>
            <w:tcW w:w="1476" w:type="dxa"/>
            <w:shd w:val="clear" w:color="auto" w:fill="FFFFFF"/>
          </w:tcPr>
          <w:p w14:paraId="19A912BA"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2,4615</w:t>
            </w:r>
          </w:p>
        </w:tc>
        <w:tc>
          <w:tcPr>
            <w:tcW w:w="1476" w:type="dxa"/>
            <w:shd w:val="clear" w:color="auto" w:fill="FFFFFF"/>
          </w:tcPr>
          <w:p w14:paraId="06403926" w14:textId="77777777" w:rsidR="00227E42" w:rsidRPr="00A54479" w:rsidRDefault="00227E42" w:rsidP="00176CD3">
            <w:pPr>
              <w:ind w:firstLine="0"/>
              <w:jc w:val="center"/>
              <w:rPr>
                <w:sz w:val="18"/>
                <w:szCs w:val="18"/>
                <w:lang w:val="ro-RO" w:eastAsia="zh-CN"/>
              </w:rPr>
            </w:pPr>
            <w:r w:rsidRPr="00A54479">
              <w:rPr>
                <w:sz w:val="18"/>
                <w:szCs w:val="18"/>
                <w:lang w:val="ro-RO" w:eastAsia="zh-CN"/>
              </w:rPr>
              <w:t>3,5385</w:t>
            </w:r>
          </w:p>
        </w:tc>
        <w:tc>
          <w:tcPr>
            <w:tcW w:w="1324" w:type="dxa"/>
            <w:shd w:val="clear" w:color="auto" w:fill="FFFFFF"/>
          </w:tcPr>
          <w:p w14:paraId="68DD1688" w14:textId="77777777" w:rsidR="00227E42" w:rsidRPr="00A54479" w:rsidRDefault="00227E42" w:rsidP="00176CD3">
            <w:pPr>
              <w:ind w:firstLine="0"/>
              <w:jc w:val="center"/>
              <w:rPr>
                <w:sz w:val="18"/>
                <w:szCs w:val="18"/>
                <w:lang w:val="ro-RO" w:eastAsia="zh-CN"/>
              </w:rPr>
            </w:pPr>
            <w:r w:rsidRPr="00A54479">
              <w:rPr>
                <w:sz w:val="18"/>
                <w:szCs w:val="18"/>
                <w:lang w:val="ro-RO" w:eastAsia="zh-CN"/>
              </w:rPr>
              <w:t>3,5077</w:t>
            </w:r>
          </w:p>
        </w:tc>
        <w:tc>
          <w:tcPr>
            <w:tcW w:w="1276" w:type="dxa"/>
            <w:shd w:val="clear" w:color="auto" w:fill="FFFFFF"/>
          </w:tcPr>
          <w:p w14:paraId="04B6544C"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2,9846</w:t>
            </w:r>
          </w:p>
        </w:tc>
      </w:tr>
      <w:tr w:rsidR="00227E42" w:rsidRPr="00A54479" w14:paraId="07D8FA11" w14:textId="77777777" w:rsidTr="00176CD3">
        <w:trPr>
          <w:cantSplit/>
          <w:jc w:val="center"/>
        </w:trPr>
        <w:tc>
          <w:tcPr>
            <w:tcW w:w="851" w:type="dxa"/>
            <w:shd w:val="clear" w:color="auto" w:fill="E0E0E0"/>
          </w:tcPr>
          <w:p w14:paraId="037754DF"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3-10 ani</w:t>
            </w:r>
          </w:p>
        </w:tc>
        <w:tc>
          <w:tcPr>
            <w:tcW w:w="1961" w:type="dxa"/>
            <w:shd w:val="clear" w:color="auto" w:fill="FFFFFF"/>
          </w:tcPr>
          <w:p w14:paraId="13FFAB08" w14:textId="77777777" w:rsidR="00227E42" w:rsidRPr="00A54479" w:rsidRDefault="00227E42" w:rsidP="00176CD3">
            <w:pPr>
              <w:ind w:firstLine="0"/>
              <w:jc w:val="center"/>
              <w:rPr>
                <w:sz w:val="18"/>
                <w:szCs w:val="18"/>
                <w:lang w:val="ro-RO" w:eastAsia="zh-CN"/>
              </w:rPr>
            </w:pPr>
            <w:r w:rsidRPr="00A54479">
              <w:rPr>
                <w:sz w:val="18"/>
                <w:szCs w:val="18"/>
                <w:lang w:val="ro-RO" w:eastAsia="zh-CN"/>
              </w:rPr>
              <w:t>1,6000</w:t>
            </w:r>
          </w:p>
        </w:tc>
        <w:tc>
          <w:tcPr>
            <w:tcW w:w="1476" w:type="dxa"/>
            <w:shd w:val="clear" w:color="auto" w:fill="FFFFFF"/>
          </w:tcPr>
          <w:p w14:paraId="52511857" w14:textId="77777777" w:rsidR="00227E42" w:rsidRPr="00A54479" w:rsidRDefault="00227E42" w:rsidP="00176CD3">
            <w:pPr>
              <w:ind w:firstLine="0"/>
              <w:jc w:val="center"/>
              <w:rPr>
                <w:sz w:val="18"/>
                <w:szCs w:val="18"/>
                <w:lang w:val="ro-RO" w:eastAsia="zh-CN"/>
              </w:rPr>
            </w:pPr>
            <w:r w:rsidRPr="00A54479">
              <w:rPr>
                <w:sz w:val="18"/>
                <w:szCs w:val="18"/>
                <w:lang w:val="ro-RO" w:eastAsia="zh-CN"/>
              </w:rPr>
              <w:t>1,2000</w:t>
            </w:r>
          </w:p>
        </w:tc>
        <w:tc>
          <w:tcPr>
            <w:tcW w:w="1476" w:type="dxa"/>
            <w:shd w:val="clear" w:color="auto" w:fill="FFFFFF"/>
          </w:tcPr>
          <w:p w14:paraId="0C1F918F" w14:textId="77777777" w:rsidR="00227E42" w:rsidRPr="00A54479" w:rsidRDefault="00227E42" w:rsidP="00176CD3">
            <w:pPr>
              <w:ind w:firstLine="0"/>
              <w:jc w:val="center"/>
              <w:rPr>
                <w:sz w:val="18"/>
                <w:szCs w:val="18"/>
                <w:lang w:val="ro-RO" w:eastAsia="zh-CN"/>
              </w:rPr>
            </w:pPr>
            <w:r w:rsidRPr="00A54479">
              <w:rPr>
                <w:sz w:val="18"/>
                <w:szCs w:val="18"/>
                <w:lang w:val="ro-RO" w:eastAsia="zh-CN"/>
              </w:rPr>
              <w:t>3,0500</w:t>
            </w:r>
          </w:p>
        </w:tc>
        <w:tc>
          <w:tcPr>
            <w:tcW w:w="1324" w:type="dxa"/>
            <w:shd w:val="clear" w:color="auto" w:fill="FFFFFF"/>
          </w:tcPr>
          <w:p w14:paraId="321FC728" w14:textId="77777777" w:rsidR="00227E42" w:rsidRPr="00A54479" w:rsidRDefault="00227E42" w:rsidP="00176CD3">
            <w:pPr>
              <w:ind w:firstLine="0"/>
              <w:jc w:val="center"/>
              <w:rPr>
                <w:sz w:val="18"/>
                <w:szCs w:val="18"/>
                <w:lang w:val="ro-RO" w:eastAsia="zh-CN"/>
              </w:rPr>
            </w:pPr>
            <w:r w:rsidRPr="00A54479">
              <w:rPr>
                <w:sz w:val="18"/>
                <w:szCs w:val="18"/>
                <w:lang w:val="ro-RO" w:eastAsia="zh-CN"/>
              </w:rPr>
              <w:t>2,8400</w:t>
            </w:r>
          </w:p>
        </w:tc>
        <w:tc>
          <w:tcPr>
            <w:tcW w:w="1276" w:type="dxa"/>
            <w:shd w:val="clear" w:color="auto" w:fill="FFFFFF"/>
          </w:tcPr>
          <w:p w14:paraId="082829D1"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2,4000</w:t>
            </w:r>
          </w:p>
        </w:tc>
      </w:tr>
      <w:tr w:rsidR="00227E42" w:rsidRPr="00A54479" w14:paraId="695D5DC9" w14:textId="77777777" w:rsidTr="00176CD3">
        <w:trPr>
          <w:cantSplit/>
          <w:jc w:val="center"/>
        </w:trPr>
        <w:tc>
          <w:tcPr>
            <w:tcW w:w="851" w:type="dxa"/>
            <w:shd w:val="clear" w:color="auto" w:fill="E0E0E0"/>
          </w:tcPr>
          <w:p w14:paraId="29FE0810"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peste 30 ani</w:t>
            </w:r>
          </w:p>
        </w:tc>
        <w:tc>
          <w:tcPr>
            <w:tcW w:w="1961" w:type="dxa"/>
            <w:shd w:val="clear" w:color="auto" w:fill="FFFFFF"/>
          </w:tcPr>
          <w:p w14:paraId="118815E6"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3,4444</w:t>
            </w:r>
          </w:p>
        </w:tc>
        <w:tc>
          <w:tcPr>
            <w:tcW w:w="1476" w:type="dxa"/>
            <w:shd w:val="clear" w:color="auto" w:fill="FFFFFF"/>
          </w:tcPr>
          <w:p w14:paraId="2CBCC1FE"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3,4222</w:t>
            </w:r>
          </w:p>
        </w:tc>
        <w:tc>
          <w:tcPr>
            <w:tcW w:w="1476" w:type="dxa"/>
            <w:shd w:val="clear" w:color="auto" w:fill="FFFFFF"/>
          </w:tcPr>
          <w:p w14:paraId="606AF1E8"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3,6944</w:t>
            </w:r>
          </w:p>
        </w:tc>
        <w:tc>
          <w:tcPr>
            <w:tcW w:w="1324" w:type="dxa"/>
            <w:shd w:val="clear" w:color="auto" w:fill="FFFFFF"/>
          </w:tcPr>
          <w:p w14:paraId="01CF39CF"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3,4400</w:t>
            </w:r>
          </w:p>
        </w:tc>
        <w:tc>
          <w:tcPr>
            <w:tcW w:w="1276" w:type="dxa"/>
            <w:shd w:val="clear" w:color="auto" w:fill="FFFFFF"/>
          </w:tcPr>
          <w:p w14:paraId="05E97C97"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2,9689</w:t>
            </w:r>
          </w:p>
        </w:tc>
      </w:tr>
      <w:tr w:rsidR="00227E42" w:rsidRPr="00A54479" w14:paraId="6E1AB62C" w14:textId="77777777" w:rsidTr="00176CD3">
        <w:trPr>
          <w:cantSplit/>
          <w:jc w:val="center"/>
        </w:trPr>
        <w:tc>
          <w:tcPr>
            <w:tcW w:w="851" w:type="dxa"/>
            <w:shd w:val="clear" w:color="auto" w:fill="E0E0E0"/>
          </w:tcPr>
          <w:p w14:paraId="3DE3C9F1"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961" w:type="dxa"/>
            <w:shd w:val="clear" w:color="auto" w:fill="FFFFFF"/>
          </w:tcPr>
          <w:p w14:paraId="66C6FC9D"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2,9296</w:t>
            </w:r>
          </w:p>
        </w:tc>
        <w:tc>
          <w:tcPr>
            <w:tcW w:w="1476" w:type="dxa"/>
            <w:shd w:val="clear" w:color="auto" w:fill="FFFFFF"/>
          </w:tcPr>
          <w:p w14:paraId="7AD5F99C"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2,9859</w:t>
            </w:r>
          </w:p>
        </w:tc>
        <w:tc>
          <w:tcPr>
            <w:tcW w:w="1476" w:type="dxa"/>
            <w:shd w:val="clear" w:color="auto" w:fill="FFFFFF"/>
          </w:tcPr>
          <w:p w14:paraId="7DD5C90F"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3,6303</w:t>
            </w:r>
          </w:p>
        </w:tc>
        <w:tc>
          <w:tcPr>
            <w:tcW w:w="1324" w:type="dxa"/>
            <w:shd w:val="clear" w:color="auto" w:fill="FFFFFF"/>
          </w:tcPr>
          <w:p w14:paraId="0D8F3A2A"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3,4620</w:t>
            </w:r>
          </w:p>
        </w:tc>
        <w:tc>
          <w:tcPr>
            <w:tcW w:w="1276" w:type="dxa"/>
            <w:shd w:val="clear" w:color="auto" w:fill="FFFFFF"/>
          </w:tcPr>
          <w:p w14:paraId="4AB71E85"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2,9775</w:t>
            </w:r>
          </w:p>
        </w:tc>
      </w:tr>
    </w:tbl>
    <w:p w14:paraId="11CB985E" w14:textId="77777777" w:rsidR="00227E42" w:rsidRPr="00A54479" w:rsidRDefault="00227E42" w:rsidP="00227E42">
      <w:pPr>
        <w:ind w:left="993" w:firstLine="0"/>
        <w:contextualSpacing/>
        <w:rPr>
          <w:lang w:val="ro-RO"/>
        </w:rPr>
      </w:pPr>
    </w:p>
    <w:p w14:paraId="4AA114A8" w14:textId="77777777" w:rsidR="00227E42" w:rsidRPr="00A54479" w:rsidRDefault="00227E42" w:rsidP="00227E42">
      <w:pPr>
        <w:pStyle w:val="Tabele"/>
        <w:ind w:firstLine="0"/>
        <w:rPr>
          <w:lang w:val="ro-RO"/>
        </w:rPr>
      </w:pPr>
      <w:bookmarkStart w:id="147" w:name="_Toc128298254"/>
      <w:bookmarkStart w:id="148" w:name="_Toc130190106"/>
      <w:bookmarkStart w:id="149" w:name="_Toc130243758"/>
      <w:r w:rsidRPr="00A54479">
        <w:rPr>
          <w:lang w:val="ro-RO"/>
        </w:rPr>
        <w:t>Tabel 3.57. Rezultatele Analizei Anova pentru cele 5 variabile de digitalizare</w:t>
      </w:r>
      <w:bookmarkEnd w:id="147"/>
      <w:bookmarkEnd w:id="148"/>
      <w:bookmarkEnd w:id="149"/>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43"/>
        <w:gridCol w:w="1418"/>
        <w:gridCol w:w="1275"/>
        <w:gridCol w:w="851"/>
        <w:gridCol w:w="1276"/>
        <w:gridCol w:w="1134"/>
        <w:gridCol w:w="1275"/>
      </w:tblGrid>
      <w:tr w:rsidR="00227E42" w:rsidRPr="00A54479" w14:paraId="12334201" w14:textId="77777777" w:rsidTr="00176CD3">
        <w:trPr>
          <w:cantSplit/>
          <w:jc w:val="center"/>
        </w:trPr>
        <w:tc>
          <w:tcPr>
            <w:tcW w:w="3261" w:type="dxa"/>
            <w:gridSpan w:val="2"/>
            <w:tcBorders>
              <w:top w:val="nil"/>
              <w:left w:val="nil"/>
              <w:bottom w:val="single" w:sz="8" w:space="0" w:color="152935"/>
              <w:right w:val="nil"/>
            </w:tcBorders>
            <w:shd w:val="clear" w:color="auto" w:fill="FFFFFF"/>
            <w:vAlign w:val="bottom"/>
          </w:tcPr>
          <w:p w14:paraId="20A247F3" w14:textId="77777777" w:rsidR="00227E42" w:rsidRPr="00A54479" w:rsidRDefault="00227E42" w:rsidP="00176CD3">
            <w:pPr>
              <w:rPr>
                <w:rFonts w:cs="Times New Roman"/>
                <w:szCs w:val="24"/>
                <w:lang w:val="ro-RO" w:eastAsia="zh-CN"/>
              </w:rPr>
            </w:pPr>
          </w:p>
        </w:tc>
        <w:tc>
          <w:tcPr>
            <w:tcW w:w="1275" w:type="dxa"/>
            <w:tcBorders>
              <w:top w:val="nil"/>
              <w:left w:val="nil"/>
              <w:bottom w:val="single" w:sz="8" w:space="0" w:color="152935"/>
              <w:right w:val="single" w:sz="8" w:space="0" w:color="E0E0E0"/>
            </w:tcBorders>
            <w:shd w:val="clear" w:color="auto" w:fill="FFFFFF"/>
            <w:vAlign w:val="bottom"/>
          </w:tcPr>
          <w:p w14:paraId="0CAF03BB"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Sum of Squares</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312ED73B"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df</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6D03B20C"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Mean Square</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41D2585E"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F</w:t>
            </w:r>
          </w:p>
        </w:tc>
        <w:tc>
          <w:tcPr>
            <w:tcW w:w="1275" w:type="dxa"/>
            <w:tcBorders>
              <w:top w:val="nil"/>
              <w:left w:val="single" w:sz="8" w:space="0" w:color="E0E0E0"/>
              <w:bottom w:val="single" w:sz="8" w:space="0" w:color="152935"/>
              <w:right w:val="nil"/>
            </w:tcBorders>
            <w:shd w:val="clear" w:color="auto" w:fill="FFFFFF"/>
            <w:vAlign w:val="bottom"/>
          </w:tcPr>
          <w:p w14:paraId="3D94D81A"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Sig.</w:t>
            </w:r>
          </w:p>
        </w:tc>
      </w:tr>
      <w:tr w:rsidR="00227E42" w:rsidRPr="00A54479" w14:paraId="422B7E6D" w14:textId="77777777" w:rsidTr="00176CD3">
        <w:trPr>
          <w:cantSplit/>
          <w:jc w:val="center"/>
        </w:trPr>
        <w:tc>
          <w:tcPr>
            <w:tcW w:w="1843" w:type="dxa"/>
            <w:vMerge w:val="restart"/>
            <w:tcBorders>
              <w:top w:val="single" w:sz="8" w:space="0" w:color="152935"/>
              <w:left w:val="nil"/>
              <w:bottom w:val="nil"/>
              <w:right w:val="nil"/>
            </w:tcBorders>
            <w:shd w:val="clear" w:color="auto" w:fill="E0E0E0"/>
          </w:tcPr>
          <w:p w14:paraId="5377CAB2"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numar_procese_digitale</w:t>
            </w:r>
          </w:p>
        </w:tc>
        <w:tc>
          <w:tcPr>
            <w:tcW w:w="1418" w:type="dxa"/>
            <w:tcBorders>
              <w:top w:val="single" w:sz="8" w:space="0" w:color="152935"/>
              <w:left w:val="nil"/>
              <w:bottom w:val="single" w:sz="8" w:space="0" w:color="AEAEAE"/>
              <w:right w:val="nil"/>
            </w:tcBorders>
            <w:shd w:val="clear" w:color="auto" w:fill="E0E0E0"/>
          </w:tcPr>
          <w:p w14:paraId="35A8008E"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152935"/>
              <w:left w:val="nil"/>
              <w:bottom w:val="single" w:sz="8" w:space="0" w:color="AEAEAE"/>
              <w:right w:val="single" w:sz="8" w:space="0" w:color="E0E0E0"/>
            </w:tcBorders>
            <w:shd w:val="clear" w:color="auto" w:fill="FFFFFF"/>
          </w:tcPr>
          <w:p w14:paraId="092A2506"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36,403</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30DB1E10" w14:textId="77777777" w:rsidR="00227E42" w:rsidRPr="00A54479" w:rsidRDefault="00227E42" w:rsidP="00176CD3">
            <w:pPr>
              <w:ind w:firstLine="0"/>
              <w:jc w:val="center"/>
              <w:rPr>
                <w:sz w:val="18"/>
                <w:szCs w:val="18"/>
                <w:lang w:val="ro-RO" w:eastAsia="zh-CN"/>
              </w:rPr>
            </w:pPr>
            <w:r w:rsidRPr="00A54479">
              <w:rPr>
                <w:sz w:val="18"/>
                <w:szCs w:val="18"/>
                <w:lang w:val="ro-RO" w:eastAsia="zh-CN"/>
              </w:rPr>
              <w:t>4</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611D1F35" w14:textId="77777777" w:rsidR="00227E42" w:rsidRPr="00A54479" w:rsidRDefault="00227E42" w:rsidP="00176CD3">
            <w:pPr>
              <w:ind w:firstLine="0"/>
              <w:jc w:val="center"/>
              <w:rPr>
                <w:sz w:val="18"/>
                <w:szCs w:val="18"/>
                <w:lang w:val="ro-RO" w:eastAsia="zh-CN"/>
              </w:rPr>
            </w:pPr>
            <w:r w:rsidRPr="00A54479">
              <w:rPr>
                <w:sz w:val="18"/>
                <w:szCs w:val="18"/>
                <w:lang w:val="ro-RO" w:eastAsia="zh-CN"/>
              </w:rPr>
              <w:t>9,101</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35431476" w14:textId="77777777" w:rsidR="00227E42" w:rsidRPr="00A54479" w:rsidRDefault="00227E42" w:rsidP="00176CD3">
            <w:pPr>
              <w:ind w:firstLine="0"/>
              <w:jc w:val="center"/>
              <w:rPr>
                <w:sz w:val="18"/>
                <w:szCs w:val="18"/>
                <w:lang w:val="ro-RO" w:eastAsia="zh-CN"/>
              </w:rPr>
            </w:pPr>
            <w:r w:rsidRPr="00A54479">
              <w:rPr>
                <w:sz w:val="18"/>
                <w:szCs w:val="18"/>
                <w:lang w:val="ro-RO" w:eastAsia="zh-CN"/>
              </w:rPr>
              <w:t>2,884</w:t>
            </w:r>
          </w:p>
        </w:tc>
        <w:tc>
          <w:tcPr>
            <w:tcW w:w="1275" w:type="dxa"/>
            <w:tcBorders>
              <w:top w:val="single" w:sz="8" w:space="0" w:color="152935"/>
              <w:left w:val="single" w:sz="8" w:space="0" w:color="E0E0E0"/>
              <w:bottom w:val="single" w:sz="8" w:space="0" w:color="AEAEAE"/>
              <w:right w:val="nil"/>
            </w:tcBorders>
            <w:shd w:val="clear" w:color="auto" w:fill="FFFFFF"/>
          </w:tcPr>
          <w:p w14:paraId="6974D565" w14:textId="77777777" w:rsidR="00227E42" w:rsidRPr="00A54479" w:rsidRDefault="00227E42" w:rsidP="00176CD3">
            <w:pPr>
              <w:ind w:firstLine="0"/>
              <w:jc w:val="center"/>
              <w:rPr>
                <w:sz w:val="18"/>
                <w:szCs w:val="18"/>
                <w:lang w:val="ro-RO" w:eastAsia="zh-CN"/>
              </w:rPr>
            </w:pPr>
            <w:r w:rsidRPr="00A54479">
              <w:rPr>
                <w:sz w:val="18"/>
                <w:szCs w:val="18"/>
                <w:lang w:val="ro-RO" w:eastAsia="zh-CN"/>
              </w:rPr>
              <w:t>,029</w:t>
            </w:r>
          </w:p>
        </w:tc>
      </w:tr>
      <w:tr w:rsidR="00227E42" w:rsidRPr="00A54479" w14:paraId="65D16833" w14:textId="77777777" w:rsidTr="00176CD3">
        <w:trPr>
          <w:cantSplit/>
          <w:jc w:val="center"/>
        </w:trPr>
        <w:tc>
          <w:tcPr>
            <w:tcW w:w="1843" w:type="dxa"/>
            <w:vMerge/>
            <w:tcBorders>
              <w:top w:val="single" w:sz="8" w:space="0" w:color="152935"/>
              <w:left w:val="nil"/>
              <w:bottom w:val="nil"/>
              <w:right w:val="nil"/>
            </w:tcBorders>
            <w:shd w:val="clear" w:color="auto" w:fill="E0E0E0"/>
          </w:tcPr>
          <w:p w14:paraId="199DE34F"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5925FAA8"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210DD846" w14:textId="77777777" w:rsidR="00227E42" w:rsidRPr="00A54479" w:rsidRDefault="00227E42" w:rsidP="00176CD3">
            <w:pPr>
              <w:ind w:firstLine="0"/>
              <w:jc w:val="center"/>
              <w:rPr>
                <w:sz w:val="18"/>
                <w:szCs w:val="18"/>
                <w:lang w:val="ro-RO" w:eastAsia="zh-CN"/>
              </w:rPr>
            </w:pPr>
            <w:r w:rsidRPr="00A54479">
              <w:rPr>
                <w:sz w:val="18"/>
                <w:szCs w:val="18"/>
                <w:lang w:val="ro-RO" w:eastAsia="zh-CN"/>
              </w:rPr>
              <w:t>208,245</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2B2EB5B8" w14:textId="77777777" w:rsidR="00227E42" w:rsidRPr="00A54479" w:rsidRDefault="00227E42" w:rsidP="00176CD3">
            <w:pPr>
              <w:ind w:firstLine="0"/>
              <w:jc w:val="center"/>
              <w:rPr>
                <w:sz w:val="18"/>
                <w:szCs w:val="18"/>
                <w:lang w:val="ro-RO" w:eastAsia="zh-CN"/>
              </w:rPr>
            </w:pPr>
            <w:r w:rsidRPr="00A54479">
              <w:rPr>
                <w:sz w:val="18"/>
                <w:szCs w:val="18"/>
                <w:lang w:val="ro-RO" w:eastAsia="zh-CN"/>
              </w:rPr>
              <w:t>66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9FE27D7" w14:textId="77777777" w:rsidR="00227E42" w:rsidRPr="00A54479" w:rsidRDefault="00227E42" w:rsidP="00176CD3">
            <w:pPr>
              <w:ind w:firstLine="0"/>
              <w:jc w:val="center"/>
              <w:rPr>
                <w:sz w:val="18"/>
                <w:szCs w:val="18"/>
                <w:lang w:val="ro-RO" w:eastAsia="zh-CN"/>
              </w:rPr>
            </w:pPr>
            <w:r w:rsidRPr="00A54479">
              <w:rPr>
                <w:sz w:val="18"/>
                <w:szCs w:val="18"/>
                <w:lang w:val="ro-RO" w:eastAsia="zh-CN"/>
              </w:rPr>
              <w:t>3,155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64B2E55"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single" w:sz="8" w:space="0" w:color="AEAEAE"/>
              <w:right w:val="nil"/>
            </w:tcBorders>
            <w:shd w:val="clear" w:color="auto" w:fill="FFFFFF"/>
            <w:vAlign w:val="center"/>
          </w:tcPr>
          <w:p w14:paraId="6D3D5ACD" w14:textId="77777777" w:rsidR="00227E42" w:rsidRPr="00A54479" w:rsidRDefault="00227E42" w:rsidP="00176CD3">
            <w:pPr>
              <w:ind w:firstLine="0"/>
              <w:jc w:val="center"/>
              <w:rPr>
                <w:rFonts w:cs="Times New Roman"/>
                <w:szCs w:val="24"/>
                <w:lang w:val="ro-RO" w:eastAsia="zh-CN"/>
              </w:rPr>
            </w:pPr>
          </w:p>
        </w:tc>
      </w:tr>
      <w:tr w:rsidR="00227E42" w:rsidRPr="00A54479" w14:paraId="240B8DBF" w14:textId="77777777" w:rsidTr="00176CD3">
        <w:trPr>
          <w:cantSplit/>
          <w:jc w:val="center"/>
        </w:trPr>
        <w:tc>
          <w:tcPr>
            <w:tcW w:w="1843" w:type="dxa"/>
            <w:vMerge/>
            <w:tcBorders>
              <w:top w:val="single" w:sz="8" w:space="0" w:color="152935"/>
              <w:left w:val="nil"/>
              <w:bottom w:val="nil"/>
              <w:right w:val="nil"/>
            </w:tcBorders>
            <w:shd w:val="clear" w:color="auto" w:fill="E0E0E0"/>
          </w:tcPr>
          <w:p w14:paraId="2D9764F0"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2408210F"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nil"/>
              <w:right w:val="single" w:sz="8" w:space="0" w:color="E0E0E0"/>
            </w:tcBorders>
            <w:shd w:val="clear" w:color="auto" w:fill="FFFFFF"/>
          </w:tcPr>
          <w:p w14:paraId="66E8F611"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244,648</w:t>
            </w:r>
          </w:p>
        </w:tc>
        <w:tc>
          <w:tcPr>
            <w:tcW w:w="851" w:type="dxa"/>
            <w:tcBorders>
              <w:top w:val="single" w:sz="8" w:space="0" w:color="AEAEAE"/>
              <w:left w:val="single" w:sz="8" w:space="0" w:color="E0E0E0"/>
              <w:bottom w:val="nil"/>
              <w:right w:val="single" w:sz="8" w:space="0" w:color="E0E0E0"/>
            </w:tcBorders>
            <w:shd w:val="clear" w:color="auto" w:fill="FFFFFF"/>
          </w:tcPr>
          <w:p w14:paraId="1234DE2B"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nil"/>
              <w:right w:val="single" w:sz="8" w:space="0" w:color="E0E0E0"/>
            </w:tcBorders>
            <w:shd w:val="clear" w:color="auto" w:fill="FFFFFF"/>
            <w:vAlign w:val="center"/>
          </w:tcPr>
          <w:p w14:paraId="113BD1FE"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3EF3C3DB"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nil"/>
              <w:right w:val="nil"/>
            </w:tcBorders>
            <w:shd w:val="clear" w:color="auto" w:fill="FFFFFF"/>
            <w:vAlign w:val="center"/>
          </w:tcPr>
          <w:p w14:paraId="28AD8672" w14:textId="77777777" w:rsidR="00227E42" w:rsidRPr="00A54479" w:rsidRDefault="00227E42" w:rsidP="00176CD3">
            <w:pPr>
              <w:ind w:firstLine="0"/>
              <w:jc w:val="center"/>
              <w:rPr>
                <w:rFonts w:cs="Times New Roman"/>
                <w:szCs w:val="24"/>
                <w:lang w:val="ro-RO" w:eastAsia="zh-CN"/>
              </w:rPr>
            </w:pPr>
          </w:p>
        </w:tc>
      </w:tr>
      <w:tr w:rsidR="00227E42" w:rsidRPr="00A54479" w14:paraId="3D82B227"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6A49930E"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numar_tehnologii</w:t>
            </w:r>
          </w:p>
        </w:tc>
        <w:tc>
          <w:tcPr>
            <w:tcW w:w="1418" w:type="dxa"/>
            <w:tcBorders>
              <w:top w:val="single" w:sz="8" w:space="0" w:color="AEAEAE"/>
              <w:left w:val="nil"/>
              <w:bottom w:val="single" w:sz="8" w:space="0" w:color="AEAEAE"/>
              <w:right w:val="nil"/>
            </w:tcBorders>
            <w:shd w:val="clear" w:color="auto" w:fill="E0E0E0"/>
          </w:tcPr>
          <w:p w14:paraId="239B628B"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AEAEAE"/>
              <w:left w:val="nil"/>
              <w:bottom w:val="single" w:sz="8" w:space="0" w:color="AEAEAE"/>
              <w:right w:val="single" w:sz="8" w:space="0" w:color="E0E0E0"/>
            </w:tcBorders>
            <w:shd w:val="clear" w:color="auto" w:fill="FFFFFF"/>
          </w:tcPr>
          <w:p w14:paraId="1B203BE6" w14:textId="77777777" w:rsidR="00227E42" w:rsidRPr="00A54479" w:rsidRDefault="00227E42" w:rsidP="00176CD3">
            <w:pPr>
              <w:ind w:firstLine="0"/>
              <w:jc w:val="center"/>
              <w:rPr>
                <w:sz w:val="18"/>
                <w:szCs w:val="18"/>
                <w:lang w:val="ro-RO" w:eastAsia="zh-CN"/>
              </w:rPr>
            </w:pPr>
            <w:r w:rsidRPr="00A54479">
              <w:rPr>
                <w:sz w:val="18"/>
                <w:szCs w:val="18"/>
                <w:lang w:val="ro-RO" w:eastAsia="zh-CN"/>
              </w:rPr>
              <w:t>32,549</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3EA6B262" w14:textId="77777777" w:rsidR="00227E42" w:rsidRPr="00A54479" w:rsidRDefault="00227E42" w:rsidP="00176CD3">
            <w:pPr>
              <w:ind w:firstLine="0"/>
              <w:jc w:val="center"/>
              <w:rPr>
                <w:sz w:val="18"/>
                <w:szCs w:val="18"/>
                <w:lang w:val="ro-RO" w:eastAsia="zh-CN"/>
              </w:rPr>
            </w:pPr>
            <w:r w:rsidRPr="00A54479">
              <w:rPr>
                <w:sz w:val="18"/>
                <w:szCs w:val="18"/>
                <w:lang w:val="ro-RO" w:eastAsia="zh-CN"/>
              </w:rPr>
              <w:t>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C162C8D" w14:textId="77777777" w:rsidR="00227E42" w:rsidRPr="00A54479" w:rsidRDefault="00227E42" w:rsidP="00176CD3">
            <w:pPr>
              <w:ind w:firstLine="0"/>
              <w:jc w:val="center"/>
              <w:rPr>
                <w:sz w:val="18"/>
                <w:szCs w:val="18"/>
                <w:lang w:val="ro-RO" w:eastAsia="zh-CN"/>
              </w:rPr>
            </w:pPr>
            <w:r w:rsidRPr="00A54479">
              <w:rPr>
                <w:sz w:val="18"/>
                <w:szCs w:val="18"/>
                <w:lang w:val="ro-RO" w:eastAsia="zh-CN"/>
              </w:rPr>
              <w:t>8,137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9B7D3A0" w14:textId="77777777" w:rsidR="00227E42" w:rsidRPr="00A54479" w:rsidRDefault="00227E42" w:rsidP="00176CD3">
            <w:pPr>
              <w:ind w:firstLine="0"/>
              <w:jc w:val="center"/>
              <w:rPr>
                <w:sz w:val="18"/>
                <w:szCs w:val="18"/>
                <w:lang w:val="ro-RO" w:eastAsia="zh-CN"/>
              </w:rPr>
            </w:pPr>
            <w:r w:rsidRPr="00A54479">
              <w:rPr>
                <w:sz w:val="18"/>
                <w:szCs w:val="18"/>
                <w:lang w:val="ro-RO" w:eastAsia="zh-CN"/>
              </w:rPr>
              <w:t>1,697</w:t>
            </w:r>
          </w:p>
        </w:tc>
        <w:tc>
          <w:tcPr>
            <w:tcW w:w="1275" w:type="dxa"/>
            <w:tcBorders>
              <w:top w:val="single" w:sz="8" w:space="0" w:color="AEAEAE"/>
              <w:left w:val="single" w:sz="8" w:space="0" w:color="E0E0E0"/>
              <w:bottom w:val="single" w:sz="8" w:space="0" w:color="AEAEAE"/>
              <w:right w:val="nil"/>
            </w:tcBorders>
            <w:shd w:val="clear" w:color="auto" w:fill="FFFFFF"/>
          </w:tcPr>
          <w:p w14:paraId="3C3E4FA8" w14:textId="77777777" w:rsidR="00227E42" w:rsidRPr="00A54479" w:rsidRDefault="00227E42" w:rsidP="00176CD3">
            <w:pPr>
              <w:ind w:firstLine="0"/>
              <w:jc w:val="center"/>
              <w:rPr>
                <w:sz w:val="18"/>
                <w:szCs w:val="18"/>
                <w:lang w:val="ro-RO" w:eastAsia="zh-CN"/>
              </w:rPr>
            </w:pPr>
            <w:r w:rsidRPr="00A54479">
              <w:rPr>
                <w:sz w:val="18"/>
                <w:szCs w:val="18"/>
                <w:lang w:val="ro-RO" w:eastAsia="zh-CN"/>
              </w:rPr>
              <w:t>,161</w:t>
            </w:r>
          </w:p>
        </w:tc>
      </w:tr>
      <w:tr w:rsidR="00227E42" w:rsidRPr="00A54479" w14:paraId="3C3C5C7F" w14:textId="77777777" w:rsidTr="00176CD3">
        <w:trPr>
          <w:cantSplit/>
          <w:jc w:val="center"/>
        </w:trPr>
        <w:tc>
          <w:tcPr>
            <w:tcW w:w="1843" w:type="dxa"/>
            <w:vMerge/>
            <w:tcBorders>
              <w:top w:val="single" w:sz="8" w:space="0" w:color="AEAEAE"/>
              <w:left w:val="nil"/>
              <w:bottom w:val="nil"/>
              <w:right w:val="nil"/>
            </w:tcBorders>
            <w:shd w:val="clear" w:color="auto" w:fill="E0E0E0"/>
          </w:tcPr>
          <w:p w14:paraId="59F95F01"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4EBE853A"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7E09D011" w14:textId="77777777" w:rsidR="00227E42" w:rsidRPr="00A54479" w:rsidRDefault="00227E42" w:rsidP="00176CD3">
            <w:pPr>
              <w:ind w:firstLine="0"/>
              <w:jc w:val="center"/>
              <w:rPr>
                <w:sz w:val="18"/>
                <w:szCs w:val="18"/>
                <w:lang w:val="ro-RO" w:eastAsia="zh-CN"/>
              </w:rPr>
            </w:pPr>
            <w:r w:rsidRPr="00A54479">
              <w:rPr>
                <w:sz w:val="18"/>
                <w:szCs w:val="18"/>
                <w:lang w:val="ro-RO" w:eastAsia="zh-CN"/>
              </w:rPr>
              <w:t>316,437</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9801FC0" w14:textId="77777777" w:rsidR="00227E42" w:rsidRPr="00A54479" w:rsidRDefault="00227E42" w:rsidP="00176CD3">
            <w:pPr>
              <w:ind w:firstLine="0"/>
              <w:jc w:val="center"/>
              <w:rPr>
                <w:sz w:val="18"/>
                <w:szCs w:val="18"/>
                <w:lang w:val="ro-RO" w:eastAsia="zh-CN"/>
              </w:rPr>
            </w:pPr>
            <w:r w:rsidRPr="00A54479">
              <w:rPr>
                <w:sz w:val="18"/>
                <w:szCs w:val="18"/>
                <w:lang w:val="ro-RO" w:eastAsia="zh-CN"/>
              </w:rPr>
              <w:t>66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34EE118" w14:textId="77777777" w:rsidR="00227E42" w:rsidRPr="00A54479" w:rsidRDefault="00227E42" w:rsidP="00176CD3">
            <w:pPr>
              <w:ind w:firstLine="0"/>
              <w:jc w:val="center"/>
              <w:rPr>
                <w:sz w:val="18"/>
                <w:szCs w:val="18"/>
                <w:lang w:val="ro-RO" w:eastAsia="zh-CN"/>
              </w:rPr>
            </w:pPr>
            <w:r w:rsidRPr="00A54479">
              <w:rPr>
                <w:sz w:val="18"/>
                <w:szCs w:val="18"/>
                <w:lang w:val="ro-RO" w:eastAsia="zh-CN"/>
              </w:rPr>
              <w:t>4,795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1E0F1E"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single" w:sz="8" w:space="0" w:color="AEAEAE"/>
              <w:right w:val="nil"/>
            </w:tcBorders>
            <w:shd w:val="clear" w:color="auto" w:fill="FFFFFF"/>
            <w:vAlign w:val="center"/>
          </w:tcPr>
          <w:p w14:paraId="3036AA9F" w14:textId="77777777" w:rsidR="00227E42" w:rsidRPr="00A54479" w:rsidRDefault="00227E42" w:rsidP="00176CD3">
            <w:pPr>
              <w:ind w:firstLine="0"/>
              <w:jc w:val="center"/>
              <w:rPr>
                <w:rFonts w:cs="Times New Roman"/>
                <w:szCs w:val="24"/>
                <w:lang w:val="ro-RO" w:eastAsia="zh-CN"/>
              </w:rPr>
            </w:pPr>
          </w:p>
        </w:tc>
      </w:tr>
      <w:tr w:rsidR="00227E42" w:rsidRPr="00A54479" w14:paraId="0D0483A5" w14:textId="77777777" w:rsidTr="00176CD3">
        <w:trPr>
          <w:cantSplit/>
          <w:jc w:val="center"/>
        </w:trPr>
        <w:tc>
          <w:tcPr>
            <w:tcW w:w="1843" w:type="dxa"/>
            <w:vMerge/>
            <w:tcBorders>
              <w:top w:val="single" w:sz="8" w:space="0" w:color="AEAEAE"/>
              <w:left w:val="nil"/>
              <w:bottom w:val="nil"/>
              <w:right w:val="nil"/>
            </w:tcBorders>
            <w:shd w:val="clear" w:color="auto" w:fill="E0E0E0"/>
          </w:tcPr>
          <w:p w14:paraId="72B53998"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2D6F64A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nil"/>
              <w:right w:val="single" w:sz="8" w:space="0" w:color="E0E0E0"/>
            </w:tcBorders>
            <w:shd w:val="clear" w:color="auto" w:fill="FFFFFF"/>
          </w:tcPr>
          <w:p w14:paraId="2575D60E"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348,986</w:t>
            </w:r>
          </w:p>
        </w:tc>
        <w:tc>
          <w:tcPr>
            <w:tcW w:w="851" w:type="dxa"/>
            <w:tcBorders>
              <w:top w:val="single" w:sz="8" w:space="0" w:color="AEAEAE"/>
              <w:left w:val="single" w:sz="8" w:space="0" w:color="E0E0E0"/>
              <w:bottom w:val="nil"/>
              <w:right w:val="single" w:sz="8" w:space="0" w:color="E0E0E0"/>
            </w:tcBorders>
            <w:shd w:val="clear" w:color="auto" w:fill="FFFFFF"/>
          </w:tcPr>
          <w:p w14:paraId="34A19A13"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nil"/>
              <w:right w:val="single" w:sz="8" w:space="0" w:color="E0E0E0"/>
            </w:tcBorders>
            <w:shd w:val="clear" w:color="auto" w:fill="FFFFFF"/>
            <w:vAlign w:val="center"/>
          </w:tcPr>
          <w:p w14:paraId="36A08D37"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4856474E"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nil"/>
              <w:right w:val="nil"/>
            </w:tcBorders>
            <w:shd w:val="clear" w:color="auto" w:fill="FFFFFF"/>
            <w:vAlign w:val="center"/>
          </w:tcPr>
          <w:p w14:paraId="30FA4A63" w14:textId="77777777" w:rsidR="00227E42" w:rsidRPr="00A54479" w:rsidRDefault="00227E42" w:rsidP="00176CD3">
            <w:pPr>
              <w:ind w:firstLine="0"/>
              <w:jc w:val="center"/>
              <w:rPr>
                <w:rFonts w:cs="Times New Roman"/>
                <w:szCs w:val="24"/>
                <w:lang w:val="ro-RO" w:eastAsia="zh-CN"/>
              </w:rPr>
            </w:pPr>
          </w:p>
        </w:tc>
      </w:tr>
      <w:tr w:rsidR="00227E42" w:rsidRPr="00A54479" w14:paraId="151956A6"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013B15F4"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mijloace_digitale</w:t>
            </w:r>
          </w:p>
        </w:tc>
        <w:tc>
          <w:tcPr>
            <w:tcW w:w="1418" w:type="dxa"/>
            <w:tcBorders>
              <w:top w:val="single" w:sz="8" w:space="0" w:color="AEAEAE"/>
              <w:left w:val="nil"/>
              <w:bottom w:val="single" w:sz="8" w:space="0" w:color="AEAEAE"/>
              <w:right w:val="nil"/>
            </w:tcBorders>
            <w:shd w:val="clear" w:color="auto" w:fill="E0E0E0"/>
          </w:tcPr>
          <w:p w14:paraId="52C5F048"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AEAEAE"/>
              <w:left w:val="nil"/>
              <w:bottom w:val="single" w:sz="8" w:space="0" w:color="AEAEAE"/>
              <w:right w:val="single" w:sz="8" w:space="0" w:color="E0E0E0"/>
            </w:tcBorders>
            <w:shd w:val="clear" w:color="auto" w:fill="FFFFFF"/>
          </w:tcPr>
          <w:p w14:paraId="0E9FCE4E" w14:textId="77777777" w:rsidR="00227E42" w:rsidRPr="00A54479" w:rsidRDefault="00227E42" w:rsidP="00176CD3">
            <w:pPr>
              <w:ind w:firstLine="0"/>
              <w:jc w:val="center"/>
              <w:rPr>
                <w:sz w:val="18"/>
                <w:szCs w:val="18"/>
                <w:lang w:val="ro-RO" w:eastAsia="zh-CN"/>
              </w:rPr>
            </w:pPr>
            <w:r w:rsidRPr="00A54479">
              <w:rPr>
                <w:sz w:val="18"/>
                <w:szCs w:val="18"/>
                <w:lang w:val="ro-RO" w:eastAsia="zh-CN"/>
              </w:rPr>
              <w:t>5,787</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23BA449A" w14:textId="77777777" w:rsidR="00227E42" w:rsidRPr="00A54479" w:rsidRDefault="00227E42" w:rsidP="00176CD3">
            <w:pPr>
              <w:ind w:firstLine="0"/>
              <w:jc w:val="center"/>
              <w:rPr>
                <w:sz w:val="18"/>
                <w:szCs w:val="18"/>
                <w:lang w:val="ro-RO" w:eastAsia="zh-CN"/>
              </w:rPr>
            </w:pPr>
            <w:r w:rsidRPr="00A54479">
              <w:rPr>
                <w:sz w:val="18"/>
                <w:szCs w:val="18"/>
                <w:lang w:val="ro-RO" w:eastAsia="zh-CN"/>
              </w:rPr>
              <w:t>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BE69F9D" w14:textId="77777777" w:rsidR="00227E42" w:rsidRPr="00A54479" w:rsidRDefault="00227E42" w:rsidP="00176CD3">
            <w:pPr>
              <w:ind w:firstLine="0"/>
              <w:jc w:val="center"/>
              <w:rPr>
                <w:sz w:val="18"/>
                <w:szCs w:val="18"/>
                <w:lang w:val="ro-RO" w:eastAsia="zh-CN"/>
              </w:rPr>
            </w:pPr>
            <w:r w:rsidRPr="00A54479">
              <w:rPr>
                <w:sz w:val="18"/>
                <w:szCs w:val="18"/>
                <w:lang w:val="ro-RO" w:eastAsia="zh-CN"/>
              </w:rPr>
              <w:t>1,447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9861172" w14:textId="77777777" w:rsidR="00227E42" w:rsidRPr="00A54479" w:rsidRDefault="00227E42" w:rsidP="00176CD3">
            <w:pPr>
              <w:ind w:firstLine="0"/>
              <w:jc w:val="center"/>
              <w:rPr>
                <w:sz w:val="18"/>
                <w:szCs w:val="18"/>
                <w:lang w:val="ro-RO" w:eastAsia="zh-CN"/>
              </w:rPr>
            </w:pPr>
            <w:r w:rsidRPr="00A54479">
              <w:rPr>
                <w:sz w:val="18"/>
                <w:szCs w:val="18"/>
                <w:lang w:val="ro-RO" w:eastAsia="zh-CN"/>
              </w:rPr>
              <w:t>1,637</w:t>
            </w:r>
          </w:p>
        </w:tc>
        <w:tc>
          <w:tcPr>
            <w:tcW w:w="1275" w:type="dxa"/>
            <w:tcBorders>
              <w:top w:val="single" w:sz="8" w:space="0" w:color="AEAEAE"/>
              <w:left w:val="single" w:sz="8" w:space="0" w:color="E0E0E0"/>
              <w:bottom w:val="single" w:sz="8" w:space="0" w:color="AEAEAE"/>
              <w:right w:val="nil"/>
            </w:tcBorders>
            <w:shd w:val="clear" w:color="auto" w:fill="FFFFFF"/>
          </w:tcPr>
          <w:p w14:paraId="4757F9DC" w14:textId="77777777" w:rsidR="00227E42" w:rsidRPr="00A54479" w:rsidRDefault="00227E42" w:rsidP="00176CD3">
            <w:pPr>
              <w:ind w:firstLine="0"/>
              <w:jc w:val="center"/>
              <w:rPr>
                <w:sz w:val="18"/>
                <w:szCs w:val="18"/>
                <w:lang w:val="ro-RO" w:eastAsia="zh-CN"/>
              </w:rPr>
            </w:pPr>
            <w:r w:rsidRPr="00A54479">
              <w:rPr>
                <w:sz w:val="18"/>
                <w:szCs w:val="18"/>
                <w:lang w:val="ro-RO" w:eastAsia="zh-CN"/>
              </w:rPr>
              <w:t>,175</w:t>
            </w:r>
          </w:p>
        </w:tc>
      </w:tr>
      <w:tr w:rsidR="00227E42" w:rsidRPr="00A54479" w14:paraId="6A5E1A33" w14:textId="77777777" w:rsidTr="00176CD3">
        <w:trPr>
          <w:cantSplit/>
          <w:jc w:val="center"/>
        </w:trPr>
        <w:tc>
          <w:tcPr>
            <w:tcW w:w="1843" w:type="dxa"/>
            <w:vMerge/>
            <w:tcBorders>
              <w:top w:val="single" w:sz="8" w:space="0" w:color="AEAEAE"/>
              <w:left w:val="nil"/>
              <w:bottom w:val="nil"/>
              <w:right w:val="nil"/>
            </w:tcBorders>
            <w:shd w:val="clear" w:color="auto" w:fill="E0E0E0"/>
          </w:tcPr>
          <w:p w14:paraId="081DDD19"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7CB7C3C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30DF6065" w14:textId="77777777" w:rsidR="00227E42" w:rsidRPr="00A54479" w:rsidRDefault="00227E42" w:rsidP="00176CD3">
            <w:pPr>
              <w:ind w:firstLine="0"/>
              <w:jc w:val="center"/>
              <w:rPr>
                <w:sz w:val="18"/>
                <w:szCs w:val="18"/>
                <w:lang w:val="ro-RO" w:eastAsia="zh-CN"/>
              </w:rPr>
            </w:pPr>
            <w:r w:rsidRPr="00A54479">
              <w:rPr>
                <w:sz w:val="18"/>
                <w:szCs w:val="18"/>
                <w:lang w:val="ro-RO" w:eastAsia="zh-CN"/>
              </w:rPr>
              <w:t>58,320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0481E321" w14:textId="77777777" w:rsidR="00227E42" w:rsidRPr="00A54479" w:rsidRDefault="00227E42" w:rsidP="00176CD3">
            <w:pPr>
              <w:ind w:firstLine="0"/>
              <w:jc w:val="center"/>
              <w:rPr>
                <w:sz w:val="18"/>
                <w:szCs w:val="18"/>
                <w:lang w:val="ro-RO" w:eastAsia="zh-CN"/>
              </w:rPr>
            </w:pPr>
            <w:r w:rsidRPr="00A54479">
              <w:rPr>
                <w:sz w:val="18"/>
                <w:szCs w:val="18"/>
                <w:lang w:val="ro-RO" w:eastAsia="zh-CN"/>
              </w:rPr>
              <w:t>66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5F313B4" w14:textId="77777777" w:rsidR="00227E42" w:rsidRPr="00A54479" w:rsidRDefault="00227E42" w:rsidP="00176CD3">
            <w:pPr>
              <w:ind w:firstLine="0"/>
              <w:jc w:val="center"/>
              <w:rPr>
                <w:sz w:val="18"/>
                <w:szCs w:val="18"/>
                <w:lang w:val="ro-RO" w:eastAsia="zh-CN"/>
              </w:rPr>
            </w:pPr>
            <w:r w:rsidRPr="00A54479">
              <w:rPr>
                <w:sz w:val="18"/>
                <w:szCs w:val="18"/>
                <w:lang w:val="ro-RO" w:eastAsia="zh-CN"/>
              </w:rPr>
              <w:t>,884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9478208"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single" w:sz="8" w:space="0" w:color="AEAEAE"/>
              <w:right w:val="nil"/>
            </w:tcBorders>
            <w:shd w:val="clear" w:color="auto" w:fill="FFFFFF"/>
            <w:vAlign w:val="center"/>
          </w:tcPr>
          <w:p w14:paraId="27545C1A" w14:textId="77777777" w:rsidR="00227E42" w:rsidRPr="00A54479" w:rsidRDefault="00227E42" w:rsidP="00176CD3">
            <w:pPr>
              <w:ind w:firstLine="0"/>
              <w:jc w:val="center"/>
              <w:rPr>
                <w:rFonts w:cs="Times New Roman"/>
                <w:szCs w:val="24"/>
                <w:lang w:val="ro-RO" w:eastAsia="zh-CN"/>
              </w:rPr>
            </w:pPr>
          </w:p>
        </w:tc>
      </w:tr>
      <w:tr w:rsidR="00227E42" w:rsidRPr="00A54479" w14:paraId="7870CB4C" w14:textId="77777777" w:rsidTr="00176CD3">
        <w:trPr>
          <w:cantSplit/>
          <w:jc w:val="center"/>
        </w:trPr>
        <w:tc>
          <w:tcPr>
            <w:tcW w:w="1843" w:type="dxa"/>
            <w:vMerge/>
            <w:tcBorders>
              <w:top w:val="single" w:sz="8" w:space="0" w:color="AEAEAE"/>
              <w:left w:val="nil"/>
              <w:bottom w:val="nil"/>
              <w:right w:val="nil"/>
            </w:tcBorders>
            <w:shd w:val="clear" w:color="auto" w:fill="E0E0E0"/>
          </w:tcPr>
          <w:p w14:paraId="371FFEAE"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617A1F1E"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nil"/>
              <w:right w:val="single" w:sz="8" w:space="0" w:color="E0E0E0"/>
            </w:tcBorders>
            <w:shd w:val="clear" w:color="auto" w:fill="FFFFFF"/>
          </w:tcPr>
          <w:p w14:paraId="2508ADCC" w14:textId="77777777" w:rsidR="00227E42" w:rsidRPr="00A54479" w:rsidRDefault="00227E42" w:rsidP="00176CD3">
            <w:pPr>
              <w:ind w:firstLine="0"/>
              <w:jc w:val="center"/>
              <w:rPr>
                <w:sz w:val="18"/>
                <w:szCs w:val="18"/>
                <w:lang w:val="ro-RO" w:eastAsia="zh-CN"/>
              </w:rPr>
            </w:pPr>
            <w:r w:rsidRPr="00A54479">
              <w:rPr>
                <w:sz w:val="18"/>
                <w:szCs w:val="18"/>
                <w:lang w:val="ro-RO" w:eastAsia="zh-CN"/>
              </w:rPr>
              <w:t>64,107</w:t>
            </w:r>
          </w:p>
        </w:tc>
        <w:tc>
          <w:tcPr>
            <w:tcW w:w="851" w:type="dxa"/>
            <w:tcBorders>
              <w:top w:val="single" w:sz="8" w:space="0" w:color="AEAEAE"/>
              <w:left w:val="single" w:sz="8" w:space="0" w:color="E0E0E0"/>
              <w:bottom w:val="nil"/>
              <w:right w:val="single" w:sz="8" w:space="0" w:color="E0E0E0"/>
            </w:tcBorders>
            <w:shd w:val="clear" w:color="auto" w:fill="FFFFFF"/>
          </w:tcPr>
          <w:p w14:paraId="5900342A"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nil"/>
              <w:right w:val="single" w:sz="8" w:space="0" w:color="E0E0E0"/>
            </w:tcBorders>
            <w:shd w:val="clear" w:color="auto" w:fill="FFFFFF"/>
            <w:vAlign w:val="center"/>
          </w:tcPr>
          <w:p w14:paraId="77DE0CEA"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1CA26F29"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nil"/>
              <w:right w:val="nil"/>
            </w:tcBorders>
            <w:shd w:val="clear" w:color="auto" w:fill="FFFFFF"/>
            <w:vAlign w:val="center"/>
          </w:tcPr>
          <w:p w14:paraId="1E8F3F01" w14:textId="77777777" w:rsidR="00227E42" w:rsidRPr="00A54479" w:rsidRDefault="00227E42" w:rsidP="00176CD3">
            <w:pPr>
              <w:ind w:firstLine="0"/>
              <w:jc w:val="center"/>
              <w:rPr>
                <w:rFonts w:cs="Times New Roman"/>
                <w:szCs w:val="24"/>
                <w:lang w:val="ro-RO" w:eastAsia="zh-CN"/>
              </w:rPr>
            </w:pPr>
          </w:p>
        </w:tc>
      </w:tr>
      <w:tr w:rsidR="00227E42" w:rsidRPr="00A54479" w14:paraId="46B6A8DE"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1A341CD2"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afirmatii1</w:t>
            </w:r>
          </w:p>
        </w:tc>
        <w:tc>
          <w:tcPr>
            <w:tcW w:w="1418" w:type="dxa"/>
            <w:tcBorders>
              <w:top w:val="single" w:sz="8" w:space="0" w:color="AEAEAE"/>
              <w:left w:val="nil"/>
              <w:bottom w:val="single" w:sz="8" w:space="0" w:color="AEAEAE"/>
              <w:right w:val="nil"/>
            </w:tcBorders>
            <w:shd w:val="clear" w:color="auto" w:fill="E0E0E0"/>
          </w:tcPr>
          <w:p w14:paraId="5C4261A7"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AEAEAE"/>
              <w:left w:val="nil"/>
              <w:bottom w:val="single" w:sz="8" w:space="0" w:color="AEAEAE"/>
              <w:right w:val="single" w:sz="8" w:space="0" w:color="E0E0E0"/>
            </w:tcBorders>
            <w:shd w:val="clear" w:color="auto" w:fill="FFFFFF"/>
          </w:tcPr>
          <w:p w14:paraId="79A93ACD" w14:textId="77777777" w:rsidR="00227E42" w:rsidRPr="00A54479" w:rsidRDefault="00227E42" w:rsidP="00176CD3">
            <w:pPr>
              <w:ind w:firstLine="0"/>
              <w:jc w:val="center"/>
              <w:rPr>
                <w:sz w:val="18"/>
                <w:szCs w:val="18"/>
                <w:lang w:val="ro-RO" w:eastAsia="zh-CN"/>
              </w:rPr>
            </w:pPr>
            <w:r w:rsidRPr="00A54479">
              <w:rPr>
                <w:sz w:val="18"/>
                <w:szCs w:val="18"/>
                <w:lang w:val="ro-RO" w:eastAsia="zh-CN"/>
              </w:rPr>
              <w:t>3,530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6C41C354" w14:textId="77777777" w:rsidR="00227E42" w:rsidRPr="00A54479" w:rsidRDefault="00227E42" w:rsidP="00176CD3">
            <w:pPr>
              <w:ind w:firstLine="0"/>
              <w:jc w:val="center"/>
              <w:rPr>
                <w:sz w:val="18"/>
                <w:szCs w:val="18"/>
                <w:lang w:val="ro-RO" w:eastAsia="zh-CN"/>
              </w:rPr>
            </w:pPr>
            <w:r w:rsidRPr="00A54479">
              <w:rPr>
                <w:sz w:val="18"/>
                <w:szCs w:val="18"/>
                <w:lang w:val="ro-RO" w:eastAsia="zh-CN"/>
              </w:rPr>
              <w:t>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1EF6D45" w14:textId="77777777" w:rsidR="00227E42" w:rsidRPr="00A54479" w:rsidRDefault="00227E42" w:rsidP="00176CD3">
            <w:pPr>
              <w:ind w:firstLine="0"/>
              <w:jc w:val="center"/>
              <w:rPr>
                <w:sz w:val="18"/>
                <w:szCs w:val="18"/>
                <w:lang w:val="ro-RO" w:eastAsia="zh-CN"/>
              </w:rPr>
            </w:pPr>
            <w:r w:rsidRPr="00A54479">
              <w:rPr>
                <w:sz w:val="18"/>
                <w:szCs w:val="18"/>
                <w:lang w:val="ro-RO" w:eastAsia="zh-CN"/>
              </w:rPr>
              <w:t>,882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93FBE5E" w14:textId="77777777" w:rsidR="00227E42" w:rsidRPr="00A54479" w:rsidRDefault="00227E42" w:rsidP="00176CD3">
            <w:pPr>
              <w:ind w:firstLine="0"/>
              <w:jc w:val="center"/>
              <w:rPr>
                <w:sz w:val="18"/>
                <w:szCs w:val="18"/>
                <w:lang w:val="ro-RO" w:eastAsia="zh-CN"/>
              </w:rPr>
            </w:pPr>
            <w:r w:rsidRPr="00A54479">
              <w:rPr>
                <w:sz w:val="18"/>
                <w:szCs w:val="18"/>
                <w:lang w:val="ro-RO" w:eastAsia="zh-CN"/>
              </w:rPr>
              <w:t>,742</w:t>
            </w:r>
          </w:p>
        </w:tc>
        <w:tc>
          <w:tcPr>
            <w:tcW w:w="1275" w:type="dxa"/>
            <w:tcBorders>
              <w:top w:val="single" w:sz="8" w:space="0" w:color="AEAEAE"/>
              <w:left w:val="single" w:sz="8" w:space="0" w:color="E0E0E0"/>
              <w:bottom w:val="single" w:sz="8" w:space="0" w:color="AEAEAE"/>
              <w:right w:val="nil"/>
            </w:tcBorders>
            <w:shd w:val="clear" w:color="auto" w:fill="FFFFFF"/>
          </w:tcPr>
          <w:p w14:paraId="2D76EEDF" w14:textId="77777777" w:rsidR="00227E42" w:rsidRPr="00A54479" w:rsidRDefault="00227E42" w:rsidP="00176CD3">
            <w:pPr>
              <w:ind w:firstLine="0"/>
              <w:jc w:val="center"/>
              <w:rPr>
                <w:sz w:val="18"/>
                <w:szCs w:val="18"/>
                <w:lang w:val="ro-RO" w:eastAsia="zh-CN"/>
              </w:rPr>
            </w:pPr>
            <w:r w:rsidRPr="00A54479">
              <w:rPr>
                <w:sz w:val="18"/>
                <w:szCs w:val="18"/>
                <w:lang w:val="ro-RO" w:eastAsia="zh-CN"/>
              </w:rPr>
              <w:t>,567</w:t>
            </w:r>
          </w:p>
        </w:tc>
      </w:tr>
      <w:tr w:rsidR="00227E42" w:rsidRPr="00A54479" w14:paraId="1950D5D6" w14:textId="77777777" w:rsidTr="00176CD3">
        <w:trPr>
          <w:cantSplit/>
          <w:jc w:val="center"/>
        </w:trPr>
        <w:tc>
          <w:tcPr>
            <w:tcW w:w="1843" w:type="dxa"/>
            <w:vMerge/>
            <w:tcBorders>
              <w:top w:val="single" w:sz="8" w:space="0" w:color="AEAEAE"/>
              <w:left w:val="nil"/>
              <w:bottom w:val="nil"/>
              <w:right w:val="nil"/>
            </w:tcBorders>
            <w:shd w:val="clear" w:color="auto" w:fill="E0E0E0"/>
          </w:tcPr>
          <w:p w14:paraId="68792DE7"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0BE2EE48"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1BDC0132" w14:textId="77777777" w:rsidR="00227E42" w:rsidRPr="00A54479" w:rsidRDefault="00227E42" w:rsidP="00176CD3">
            <w:pPr>
              <w:ind w:firstLine="0"/>
              <w:jc w:val="center"/>
              <w:rPr>
                <w:sz w:val="18"/>
                <w:szCs w:val="18"/>
                <w:lang w:val="ro-RO" w:eastAsia="zh-CN"/>
              </w:rPr>
            </w:pPr>
            <w:r w:rsidRPr="00A54479">
              <w:rPr>
                <w:sz w:val="18"/>
                <w:szCs w:val="18"/>
                <w:lang w:val="ro-RO" w:eastAsia="zh-CN"/>
              </w:rPr>
              <w:t>78,518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6226A81D" w14:textId="77777777" w:rsidR="00227E42" w:rsidRPr="00A54479" w:rsidRDefault="00227E42" w:rsidP="00176CD3">
            <w:pPr>
              <w:ind w:firstLine="0"/>
              <w:jc w:val="center"/>
              <w:rPr>
                <w:sz w:val="18"/>
                <w:szCs w:val="18"/>
                <w:lang w:val="ro-RO" w:eastAsia="zh-CN"/>
              </w:rPr>
            </w:pPr>
            <w:r w:rsidRPr="00A54479">
              <w:rPr>
                <w:sz w:val="18"/>
                <w:szCs w:val="18"/>
                <w:lang w:val="ro-RO" w:eastAsia="zh-CN"/>
              </w:rPr>
              <w:t>66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00C4F49"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1,190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34A4276"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single" w:sz="8" w:space="0" w:color="AEAEAE"/>
              <w:right w:val="nil"/>
            </w:tcBorders>
            <w:shd w:val="clear" w:color="auto" w:fill="FFFFFF"/>
            <w:vAlign w:val="center"/>
          </w:tcPr>
          <w:p w14:paraId="02E4A9C0" w14:textId="77777777" w:rsidR="00227E42" w:rsidRPr="00A54479" w:rsidRDefault="00227E42" w:rsidP="00176CD3">
            <w:pPr>
              <w:ind w:firstLine="0"/>
              <w:jc w:val="center"/>
              <w:rPr>
                <w:rFonts w:cs="Times New Roman"/>
                <w:szCs w:val="24"/>
                <w:lang w:val="ro-RO" w:eastAsia="zh-CN"/>
              </w:rPr>
            </w:pPr>
          </w:p>
        </w:tc>
      </w:tr>
      <w:tr w:rsidR="00227E42" w:rsidRPr="00A54479" w14:paraId="571FC994" w14:textId="77777777" w:rsidTr="00176CD3">
        <w:trPr>
          <w:cantSplit/>
          <w:jc w:val="center"/>
        </w:trPr>
        <w:tc>
          <w:tcPr>
            <w:tcW w:w="1843" w:type="dxa"/>
            <w:vMerge/>
            <w:tcBorders>
              <w:top w:val="single" w:sz="8" w:space="0" w:color="AEAEAE"/>
              <w:left w:val="nil"/>
              <w:bottom w:val="nil"/>
              <w:right w:val="nil"/>
            </w:tcBorders>
            <w:shd w:val="clear" w:color="auto" w:fill="E0E0E0"/>
          </w:tcPr>
          <w:p w14:paraId="4D28373A"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1ADB9DAA"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nil"/>
              <w:right w:val="single" w:sz="8" w:space="0" w:color="E0E0E0"/>
            </w:tcBorders>
            <w:shd w:val="clear" w:color="auto" w:fill="FFFFFF"/>
          </w:tcPr>
          <w:p w14:paraId="763C4451" w14:textId="77777777" w:rsidR="00227E42" w:rsidRPr="00A54479" w:rsidRDefault="00227E42" w:rsidP="00176CD3">
            <w:pPr>
              <w:ind w:firstLine="0"/>
              <w:jc w:val="center"/>
              <w:rPr>
                <w:sz w:val="18"/>
                <w:szCs w:val="18"/>
                <w:lang w:val="ro-RO" w:eastAsia="zh-CN"/>
              </w:rPr>
            </w:pPr>
            <w:r w:rsidRPr="00A54479">
              <w:rPr>
                <w:sz w:val="18"/>
                <w:szCs w:val="18"/>
                <w:lang w:val="ro-RO" w:eastAsia="zh-CN"/>
              </w:rPr>
              <w:t>82,047</w:t>
            </w:r>
          </w:p>
        </w:tc>
        <w:tc>
          <w:tcPr>
            <w:tcW w:w="851" w:type="dxa"/>
            <w:tcBorders>
              <w:top w:val="single" w:sz="8" w:space="0" w:color="AEAEAE"/>
              <w:left w:val="single" w:sz="8" w:space="0" w:color="E0E0E0"/>
              <w:bottom w:val="nil"/>
              <w:right w:val="single" w:sz="8" w:space="0" w:color="E0E0E0"/>
            </w:tcBorders>
            <w:shd w:val="clear" w:color="auto" w:fill="FFFFFF"/>
          </w:tcPr>
          <w:p w14:paraId="0115D529"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nil"/>
              <w:right w:val="single" w:sz="8" w:space="0" w:color="E0E0E0"/>
            </w:tcBorders>
            <w:shd w:val="clear" w:color="auto" w:fill="FFFFFF"/>
            <w:vAlign w:val="center"/>
          </w:tcPr>
          <w:p w14:paraId="3D9F3194"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1F3DD0A3"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nil"/>
              <w:right w:val="nil"/>
            </w:tcBorders>
            <w:shd w:val="clear" w:color="auto" w:fill="FFFFFF"/>
            <w:vAlign w:val="center"/>
          </w:tcPr>
          <w:p w14:paraId="2179C24D" w14:textId="77777777" w:rsidR="00227E42" w:rsidRPr="00A54479" w:rsidRDefault="00227E42" w:rsidP="00176CD3">
            <w:pPr>
              <w:ind w:firstLine="0"/>
              <w:jc w:val="center"/>
              <w:rPr>
                <w:rFonts w:cs="Times New Roman"/>
                <w:szCs w:val="24"/>
                <w:lang w:val="ro-RO" w:eastAsia="zh-CN"/>
              </w:rPr>
            </w:pPr>
          </w:p>
        </w:tc>
      </w:tr>
      <w:tr w:rsidR="00227E42" w:rsidRPr="00A54479" w14:paraId="7FF8A9BA" w14:textId="77777777" w:rsidTr="00176CD3">
        <w:trPr>
          <w:cantSplit/>
          <w:jc w:val="center"/>
        </w:trPr>
        <w:tc>
          <w:tcPr>
            <w:tcW w:w="1843" w:type="dxa"/>
            <w:vMerge w:val="restart"/>
            <w:tcBorders>
              <w:top w:val="single" w:sz="8" w:space="0" w:color="AEAEAE"/>
              <w:left w:val="nil"/>
              <w:bottom w:val="single" w:sz="8" w:space="0" w:color="152935"/>
              <w:right w:val="nil"/>
            </w:tcBorders>
            <w:shd w:val="clear" w:color="auto" w:fill="E0E0E0"/>
          </w:tcPr>
          <w:p w14:paraId="79852926"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activitate</w:t>
            </w:r>
          </w:p>
        </w:tc>
        <w:tc>
          <w:tcPr>
            <w:tcW w:w="1418" w:type="dxa"/>
            <w:tcBorders>
              <w:top w:val="single" w:sz="8" w:space="0" w:color="AEAEAE"/>
              <w:left w:val="nil"/>
              <w:bottom w:val="single" w:sz="8" w:space="0" w:color="AEAEAE"/>
              <w:right w:val="nil"/>
            </w:tcBorders>
            <w:shd w:val="clear" w:color="auto" w:fill="E0E0E0"/>
          </w:tcPr>
          <w:p w14:paraId="048896B6"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AEAEAE"/>
              <w:left w:val="nil"/>
              <w:bottom w:val="single" w:sz="8" w:space="0" w:color="AEAEAE"/>
              <w:right w:val="single" w:sz="8" w:space="0" w:color="E0E0E0"/>
            </w:tcBorders>
            <w:shd w:val="clear" w:color="auto" w:fill="FFFFFF"/>
          </w:tcPr>
          <w:p w14:paraId="070A79FF" w14:textId="77777777" w:rsidR="00227E42" w:rsidRPr="00A54479" w:rsidRDefault="00227E42" w:rsidP="00176CD3">
            <w:pPr>
              <w:ind w:firstLine="0"/>
              <w:jc w:val="center"/>
              <w:rPr>
                <w:sz w:val="18"/>
                <w:szCs w:val="18"/>
                <w:lang w:val="ro-RO" w:eastAsia="zh-CN"/>
              </w:rPr>
            </w:pPr>
            <w:r w:rsidRPr="00A54479">
              <w:rPr>
                <w:sz w:val="18"/>
                <w:szCs w:val="18"/>
                <w:lang w:val="ro-RO" w:eastAsia="zh-CN"/>
              </w:rPr>
              <w:t>5,096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37F6CFC1" w14:textId="77777777" w:rsidR="00227E42" w:rsidRPr="00A54479" w:rsidRDefault="00227E42" w:rsidP="00176CD3">
            <w:pPr>
              <w:ind w:firstLine="0"/>
              <w:jc w:val="center"/>
              <w:rPr>
                <w:sz w:val="18"/>
                <w:szCs w:val="18"/>
                <w:lang w:val="ro-RO" w:eastAsia="zh-CN"/>
              </w:rPr>
            </w:pPr>
            <w:r w:rsidRPr="00A54479">
              <w:rPr>
                <w:sz w:val="18"/>
                <w:szCs w:val="18"/>
                <w:lang w:val="ro-RO" w:eastAsia="zh-CN"/>
              </w:rPr>
              <w:t>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28CE7B9" w14:textId="77777777" w:rsidR="00227E42" w:rsidRPr="00A54479" w:rsidRDefault="00227E42" w:rsidP="00176CD3">
            <w:pPr>
              <w:ind w:firstLine="0"/>
              <w:jc w:val="center"/>
              <w:rPr>
                <w:sz w:val="18"/>
                <w:szCs w:val="18"/>
                <w:lang w:val="ro-RO" w:eastAsia="zh-CN"/>
              </w:rPr>
            </w:pPr>
            <w:r w:rsidRPr="00A54479">
              <w:rPr>
                <w:sz w:val="18"/>
                <w:szCs w:val="18"/>
                <w:lang w:val="ro-RO" w:eastAsia="zh-CN"/>
              </w:rPr>
              <w:t>1,274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2A2580F" w14:textId="77777777" w:rsidR="00227E42" w:rsidRPr="00A54479" w:rsidRDefault="00227E42" w:rsidP="00176CD3">
            <w:pPr>
              <w:ind w:firstLine="0"/>
              <w:jc w:val="center"/>
              <w:rPr>
                <w:sz w:val="18"/>
                <w:szCs w:val="18"/>
                <w:lang w:val="ro-RO" w:eastAsia="zh-CN"/>
              </w:rPr>
            </w:pPr>
            <w:r w:rsidRPr="00A54479">
              <w:rPr>
                <w:sz w:val="18"/>
                <w:szCs w:val="18"/>
                <w:lang w:val="ro-RO" w:eastAsia="zh-CN"/>
              </w:rPr>
              <w:t>,755</w:t>
            </w:r>
          </w:p>
        </w:tc>
        <w:tc>
          <w:tcPr>
            <w:tcW w:w="1275" w:type="dxa"/>
            <w:tcBorders>
              <w:top w:val="single" w:sz="8" w:space="0" w:color="AEAEAE"/>
              <w:left w:val="single" w:sz="8" w:space="0" w:color="E0E0E0"/>
              <w:bottom w:val="single" w:sz="8" w:space="0" w:color="AEAEAE"/>
              <w:right w:val="nil"/>
            </w:tcBorders>
            <w:shd w:val="clear" w:color="auto" w:fill="FFFFFF"/>
          </w:tcPr>
          <w:p w14:paraId="69190599" w14:textId="77777777" w:rsidR="00227E42" w:rsidRPr="00A54479" w:rsidRDefault="00227E42" w:rsidP="00176CD3">
            <w:pPr>
              <w:ind w:firstLine="0"/>
              <w:jc w:val="center"/>
              <w:rPr>
                <w:sz w:val="18"/>
                <w:szCs w:val="18"/>
                <w:lang w:val="ro-RO" w:eastAsia="zh-CN"/>
              </w:rPr>
            </w:pPr>
            <w:r w:rsidRPr="00A54479">
              <w:rPr>
                <w:sz w:val="18"/>
                <w:szCs w:val="18"/>
                <w:lang w:val="ro-RO" w:eastAsia="zh-CN"/>
              </w:rPr>
              <w:t>,558</w:t>
            </w:r>
          </w:p>
        </w:tc>
      </w:tr>
      <w:tr w:rsidR="00227E42" w:rsidRPr="00A54479" w14:paraId="4A15FAD3" w14:textId="77777777" w:rsidTr="00176CD3">
        <w:trPr>
          <w:cantSplit/>
          <w:jc w:val="center"/>
        </w:trPr>
        <w:tc>
          <w:tcPr>
            <w:tcW w:w="1843" w:type="dxa"/>
            <w:vMerge/>
            <w:tcBorders>
              <w:top w:val="single" w:sz="8" w:space="0" w:color="AEAEAE"/>
              <w:left w:val="nil"/>
              <w:bottom w:val="single" w:sz="8" w:space="0" w:color="152935"/>
              <w:right w:val="nil"/>
            </w:tcBorders>
            <w:shd w:val="clear" w:color="auto" w:fill="E0E0E0"/>
          </w:tcPr>
          <w:p w14:paraId="01943B09"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2EA9827D"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37FFD46C"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111,348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6C84FE7F" w14:textId="77777777" w:rsidR="00227E42" w:rsidRPr="00A54479" w:rsidRDefault="00227E42" w:rsidP="00176CD3">
            <w:pPr>
              <w:ind w:firstLine="0"/>
              <w:jc w:val="center"/>
              <w:rPr>
                <w:sz w:val="18"/>
                <w:szCs w:val="18"/>
                <w:lang w:val="ro-RO" w:eastAsia="zh-CN"/>
              </w:rPr>
            </w:pPr>
            <w:r w:rsidRPr="00A54479">
              <w:rPr>
                <w:sz w:val="18"/>
                <w:szCs w:val="18"/>
                <w:lang w:val="ro-RO" w:eastAsia="zh-CN"/>
              </w:rPr>
              <w:t>66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45244CC4" w14:textId="77777777" w:rsidR="00227E42" w:rsidRPr="00A54479" w:rsidRDefault="00227E42" w:rsidP="00176CD3">
            <w:pPr>
              <w:ind w:firstLine="0"/>
              <w:jc w:val="center"/>
              <w:rPr>
                <w:sz w:val="18"/>
                <w:szCs w:val="18"/>
                <w:lang w:val="ro-RO" w:eastAsia="zh-CN"/>
              </w:rPr>
            </w:pPr>
            <w:r w:rsidRPr="00A54479">
              <w:rPr>
                <w:sz w:val="18"/>
                <w:szCs w:val="18"/>
                <w:lang w:val="ro-RO" w:eastAsia="zh-CN"/>
              </w:rPr>
              <w:t>1,687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A1D425"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single" w:sz="8" w:space="0" w:color="AEAEAE"/>
              <w:right w:val="nil"/>
            </w:tcBorders>
            <w:shd w:val="clear" w:color="auto" w:fill="FFFFFF"/>
            <w:vAlign w:val="center"/>
          </w:tcPr>
          <w:p w14:paraId="07545A39" w14:textId="77777777" w:rsidR="00227E42" w:rsidRPr="00A54479" w:rsidRDefault="00227E42" w:rsidP="00176CD3">
            <w:pPr>
              <w:ind w:firstLine="0"/>
              <w:jc w:val="center"/>
              <w:rPr>
                <w:rFonts w:cs="Times New Roman"/>
                <w:szCs w:val="24"/>
                <w:lang w:val="ro-RO" w:eastAsia="zh-CN"/>
              </w:rPr>
            </w:pPr>
          </w:p>
        </w:tc>
      </w:tr>
      <w:tr w:rsidR="00227E42" w:rsidRPr="00A54479" w14:paraId="4DEAF037" w14:textId="77777777" w:rsidTr="00176CD3">
        <w:trPr>
          <w:cantSplit/>
          <w:jc w:val="center"/>
        </w:trPr>
        <w:tc>
          <w:tcPr>
            <w:tcW w:w="1843" w:type="dxa"/>
            <w:vMerge/>
            <w:tcBorders>
              <w:top w:val="single" w:sz="8" w:space="0" w:color="AEAEAE"/>
              <w:left w:val="nil"/>
              <w:bottom w:val="single" w:sz="8" w:space="0" w:color="152935"/>
              <w:right w:val="nil"/>
            </w:tcBorders>
            <w:shd w:val="clear" w:color="auto" w:fill="E0E0E0"/>
          </w:tcPr>
          <w:p w14:paraId="48443A62"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single" w:sz="8" w:space="0" w:color="152935"/>
              <w:right w:val="nil"/>
            </w:tcBorders>
            <w:shd w:val="clear" w:color="auto" w:fill="E0E0E0"/>
          </w:tcPr>
          <w:p w14:paraId="7C80913F"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single" w:sz="8" w:space="0" w:color="152935"/>
              <w:right w:val="single" w:sz="8" w:space="0" w:color="E0E0E0"/>
            </w:tcBorders>
            <w:shd w:val="clear" w:color="auto" w:fill="FFFFFF"/>
          </w:tcPr>
          <w:p w14:paraId="6B51214F"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116,444</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2277C49E"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7BEB10C"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99AF66C" w14:textId="77777777" w:rsidR="00227E42" w:rsidRPr="00A54479" w:rsidRDefault="00227E42" w:rsidP="00176CD3">
            <w:pPr>
              <w:ind w:firstLine="0"/>
              <w:jc w:val="center"/>
              <w:rPr>
                <w:rFonts w:cs="Times New Roman"/>
                <w:szCs w:val="24"/>
                <w:lang w:val="ro-RO" w:eastAsia="zh-CN"/>
              </w:rPr>
            </w:pPr>
          </w:p>
        </w:tc>
        <w:tc>
          <w:tcPr>
            <w:tcW w:w="1275" w:type="dxa"/>
            <w:tcBorders>
              <w:top w:val="single" w:sz="8" w:space="0" w:color="AEAEAE"/>
              <w:left w:val="single" w:sz="8" w:space="0" w:color="E0E0E0"/>
              <w:bottom w:val="single" w:sz="8" w:space="0" w:color="152935"/>
              <w:right w:val="nil"/>
            </w:tcBorders>
            <w:shd w:val="clear" w:color="auto" w:fill="FFFFFF"/>
            <w:vAlign w:val="center"/>
          </w:tcPr>
          <w:p w14:paraId="68EC57A3" w14:textId="77777777" w:rsidR="00227E42" w:rsidRPr="00A54479" w:rsidRDefault="00227E42" w:rsidP="00176CD3">
            <w:pPr>
              <w:ind w:firstLine="0"/>
              <w:jc w:val="center"/>
              <w:rPr>
                <w:rFonts w:cs="Times New Roman"/>
                <w:szCs w:val="24"/>
                <w:lang w:val="ro-RO" w:eastAsia="zh-CN"/>
              </w:rPr>
            </w:pPr>
          </w:p>
        </w:tc>
      </w:tr>
    </w:tbl>
    <w:p w14:paraId="490E4C51" w14:textId="77777777" w:rsidR="00227E42" w:rsidRPr="00A54479" w:rsidRDefault="00227E42" w:rsidP="00227E42">
      <w:pPr>
        <w:rPr>
          <w:lang w:val="ro-RO"/>
        </w:rPr>
      </w:pPr>
    </w:p>
    <w:p w14:paraId="44928D34" w14:textId="46EA9D9D" w:rsidR="00227E42" w:rsidRPr="00A54479" w:rsidRDefault="00227E42" w:rsidP="004F70CA">
      <w:pPr>
        <w:jc w:val="both"/>
        <w:rPr>
          <w:lang w:val="ro-RO"/>
        </w:rPr>
      </w:pPr>
      <w:r w:rsidRPr="00A54479">
        <w:rPr>
          <w:lang w:val="ro-RO"/>
        </w:rPr>
        <w:t>Mediile pentru fiecare dintre variabilele de digitalizare pot fi observate în Tabelul 3.56, în timp ce</w:t>
      </w:r>
      <w:r w:rsidR="006C1754">
        <w:rPr>
          <w:lang w:val="ro-RO"/>
        </w:rPr>
        <w:t>,</w:t>
      </w:r>
      <w:r w:rsidRPr="00A54479">
        <w:rPr>
          <w:lang w:val="ro-RO"/>
        </w:rPr>
        <w:t xml:space="preserve"> în Tabelul 3.57, </w:t>
      </w:r>
      <w:r w:rsidR="006C1754" w:rsidRPr="00A54479">
        <w:rPr>
          <w:lang w:val="ro-RO"/>
        </w:rPr>
        <w:t xml:space="preserve">pot fi observate </w:t>
      </w:r>
      <w:r w:rsidRPr="00A54479">
        <w:rPr>
          <w:lang w:val="ro-RO"/>
        </w:rPr>
        <w:t>rezultatele analizei Anova. În cazul în care SIG. depășește valoare de 0,05, atunci nu se respinge ipoteza H</w:t>
      </w:r>
      <w:r w:rsidRPr="00A54479">
        <w:rPr>
          <w:vertAlign w:val="subscript"/>
          <w:lang w:val="ro-RO"/>
        </w:rPr>
        <w:t>0</w:t>
      </w:r>
      <w:r w:rsidRPr="00A54479">
        <w:rPr>
          <w:lang w:val="ro-RO"/>
        </w:rPr>
        <w:t xml:space="preserve">, iar dacă SIG. este mai mic decât 0,05, atunci se respinge ipoteza nulă. </w:t>
      </w:r>
    </w:p>
    <w:p w14:paraId="453FCC32" w14:textId="77777777" w:rsidR="00227E42" w:rsidRPr="00A54479" w:rsidRDefault="00227E42" w:rsidP="004F70CA">
      <w:pPr>
        <w:jc w:val="both"/>
        <w:rPr>
          <w:lang w:val="ro-RO"/>
        </w:rPr>
      </w:pPr>
      <w:r w:rsidRPr="00A54479">
        <w:rPr>
          <w:lang w:val="ro-RO"/>
        </w:rPr>
        <w:lastRenderedPageBreak/>
        <w:t xml:space="preserve">Valoarea SIG=0,029&lt;0,05 pentru numărul de procese digitale și astfel rezultă că există diferențe semnificative între firmele din diverse categorii de vechime în funcție de numărul de procese digitale folosite (achiziții, marketing și vânzări, logistică, managementul resurselor umane sau cercetare și dezvoltare). </w:t>
      </w:r>
    </w:p>
    <w:p w14:paraId="3B897EDE" w14:textId="77777777" w:rsidR="00227E42" w:rsidRPr="00A54479" w:rsidRDefault="00227E42" w:rsidP="00227E42">
      <w:pPr>
        <w:rPr>
          <w:lang w:val="ro-RO"/>
        </w:rPr>
      </w:pPr>
    </w:p>
    <w:p w14:paraId="24D4E949" w14:textId="77777777" w:rsidR="00227E42" w:rsidRPr="00A54479" w:rsidRDefault="00227E42" w:rsidP="00227E42">
      <w:pPr>
        <w:numPr>
          <w:ilvl w:val="0"/>
          <w:numId w:val="10"/>
        </w:numPr>
        <w:ind w:left="851" w:hanging="284"/>
        <w:contextualSpacing/>
        <w:jc w:val="both"/>
        <w:rPr>
          <w:b/>
          <w:lang w:val="ro-RO"/>
        </w:rPr>
      </w:pPr>
      <w:r w:rsidRPr="00A54479">
        <w:rPr>
          <w:b/>
          <w:lang w:val="ro-RO"/>
        </w:rPr>
        <w:t>Cifra de afaceri</w:t>
      </w:r>
    </w:p>
    <w:p w14:paraId="170658CF" w14:textId="77777777" w:rsidR="00227E42" w:rsidRPr="00A54479" w:rsidRDefault="00227E42" w:rsidP="004F70CA">
      <w:pPr>
        <w:jc w:val="both"/>
        <w:rPr>
          <w:lang w:val="ro-RO"/>
        </w:rPr>
      </w:pPr>
      <w:r w:rsidRPr="00A54479">
        <w:rPr>
          <w:lang w:val="ro-RO"/>
        </w:rPr>
        <w:t>Formularea ipotezei H</w:t>
      </w:r>
      <w:r w:rsidRPr="00A54479">
        <w:rPr>
          <w:vertAlign w:val="subscript"/>
          <w:lang w:val="ro-RO"/>
        </w:rPr>
        <w:t>0</w:t>
      </w:r>
      <w:r w:rsidRPr="00A54479">
        <w:rPr>
          <w:lang w:val="ro-RO"/>
        </w:rPr>
        <w:t xml:space="preserve">: nu există diferențe semnificative între firmele din diverse categorii de cifră de afaceri din punctul de vedere al: </w:t>
      </w:r>
    </w:p>
    <w:p w14:paraId="6989B505" w14:textId="77777777" w:rsidR="00227E42" w:rsidRPr="00A54479" w:rsidRDefault="00227E42" w:rsidP="00AB690A">
      <w:pPr>
        <w:numPr>
          <w:ilvl w:val="0"/>
          <w:numId w:val="11"/>
        </w:numPr>
        <w:ind w:left="993" w:hanging="426"/>
        <w:contextualSpacing/>
        <w:jc w:val="both"/>
        <w:rPr>
          <w:lang w:val="ro-RO"/>
        </w:rPr>
      </w:pPr>
      <w:r w:rsidRPr="00A54479">
        <w:rPr>
          <w:lang w:val="ro-RO"/>
        </w:rPr>
        <w:t>Numărului de procese digitale;</w:t>
      </w:r>
    </w:p>
    <w:p w14:paraId="62F26704" w14:textId="77777777" w:rsidR="00227E42" w:rsidRPr="00A54479" w:rsidRDefault="00227E42" w:rsidP="00AB690A">
      <w:pPr>
        <w:numPr>
          <w:ilvl w:val="0"/>
          <w:numId w:val="11"/>
        </w:numPr>
        <w:ind w:left="993" w:hanging="426"/>
        <w:contextualSpacing/>
        <w:jc w:val="both"/>
        <w:rPr>
          <w:lang w:val="ro-RO"/>
        </w:rPr>
      </w:pPr>
      <w:r w:rsidRPr="00A54479">
        <w:rPr>
          <w:lang w:val="ro-RO"/>
        </w:rPr>
        <w:t>Numărul de tehnologii folosite;</w:t>
      </w:r>
    </w:p>
    <w:p w14:paraId="0866FB5E" w14:textId="77777777" w:rsidR="00227E42" w:rsidRPr="00A54479" w:rsidRDefault="00227E42" w:rsidP="00AB690A">
      <w:pPr>
        <w:numPr>
          <w:ilvl w:val="0"/>
          <w:numId w:val="11"/>
        </w:numPr>
        <w:ind w:left="993" w:hanging="426"/>
        <w:contextualSpacing/>
        <w:jc w:val="both"/>
        <w:rPr>
          <w:lang w:val="ro-RO"/>
        </w:rPr>
      </w:pPr>
      <w:r w:rsidRPr="00A54479">
        <w:rPr>
          <w:lang w:val="ro-RO"/>
        </w:rPr>
        <w:t>Mijloacelor digitale folosite;</w:t>
      </w:r>
    </w:p>
    <w:p w14:paraId="71C602BD" w14:textId="77777777" w:rsidR="00227E42" w:rsidRPr="00A54479" w:rsidRDefault="00227E42" w:rsidP="00AB690A">
      <w:pPr>
        <w:numPr>
          <w:ilvl w:val="0"/>
          <w:numId w:val="11"/>
        </w:numPr>
        <w:ind w:left="993" w:hanging="426"/>
        <w:contextualSpacing/>
        <w:jc w:val="both"/>
        <w:rPr>
          <w:lang w:val="ro-RO"/>
        </w:rPr>
      </w:pPr>
      <w:r w:rsidRPr="00A54479">
        <w:rPr>
          <w:lang w:val="ro-RO"/>
        </w:rPr>
        <w:t>Afirmațiilor cu privire la importanța digitalizării și efectele acesteia asupra organizației;</w:t>
      </w:r>
    </w:p>
    <w:p w14:paraId="5463F256" w14:textId="77777777" w:rsidR="00227E42" w:rsidRPr="00A54479" w:rsidRDefault="00227E42" w:rsidP="00AB690A">
      <w:pPr>
        <w:numPr>
          <w:ilvl w:val="0"/>
          <w:numId w:val="11"/>
        </w:numPr>
        <w:ind w:left="993" w:hanging="426"/>
        <w:contextualSpacing/>
        <w:jc w:val="both"/>
        <w:rPr>
          <w:lang w:val="ro-RO"/>
        </w:rPr>
      </w:pPr>
      <w:r w:rsidRPr="00A54479">
        <w:rPr>
          <w:lang w:val="ro-RO"/>
        </w:rPr>
        <w:t>Afirmațiilor cu referire la activitatea companiei.</w:t>
      </w:r>
    </w:p>
    <w:p w14:paraId="1954B9D1" w14:textId="77777777" w:rsidR="00227E42" w:rsidRPr="00A54479" w:rsidRDefault="00227E42" w:rsidP="00227E42">
      <w:pPr>
        <w:pStyle w:val="Listenabsatz"/>
        <w:ind w:left="993" w:firstLine="0"/>
        <w:rPr>
          <w:lang w:val="ro-RO"/>
        </w:rPr>
      </w:pPr>
    </w:p>
    <w:p w14:paraId="626941F8" w14:textId="77777777" w:rsidR="00227E42" w:rsidRPr="00A54479" w:rsidRDefault="00227E42" w:rsidP="00227E42">
      <w:pPr>
        <w:pStyle w:val="Tabele"/>
        <w:ind w:firstLine="0"/>
        <w:rPr>
          <w:lang w:val="ro-RO"/>
        </w:rPr>
      </w:pPr>
      <w:bookmarkStart w:id="150" w:name="_Toc128298255"/>
      <w:bookmarkStart w:id="151" w:name="_Toc130190107"/>
      <w:bookmarkStart w:id="152" w:name="_Toc130243759"/>
      <w:r w:rsidRPr="00A54479">
        <w:rPr>
          <w:lang w:val="ro-RO"/>
        </w:rPr>
        <w:t>Tabel 3.58. Mediile pentru fiecare grup de cifră de afaceri, pentru fiecare dintre cele 5 variabile de digitalizare</w:t>
      </w:r>
      <w:bookmarkEnd w:id="150"/>
      <w:bookmarkEnd w:id="151"/>
      <w:bookmarkEnd w:id="152"/>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1843"/>
        <w:gridCol w:w="1417"/>
        <w:gridCol w:w="1418"/>
        <w:gridCol w:w="1134"/>
        <w:gridCol w:w="1276"/>
      </w:tblGrid>
      <w:tr w:rsidR="00227E42" w:rsidRPr="00A54479" w14:paraId="3BDC7C3E" w14:textId="77777777" w:rsidTr="00176CD3">
        <w:trPr>
          <w:cantSplit/>
        </w:trPr>
        <w:tc>
          <w:tcPr>
            <w:tcW w:w="1843" w:type="dxa"/>
            <w:vMerge w:val="restart"/>
            <w:shd w:val="clear" w:color="auto" w:fill="FFFFFF"/>
            <w:vAlign w:val="bottom"/>
          </w:tcPr>
          <w:p w14:paraId="7B14A606" w14:textId="77777777" w:rsidR="00227E42" w:rsidRPr="00A54479" w:rsidRDefault="00227E42" w:rsidP="00176CD3">
            <w:pPr>
              <w:rPr>
                <w:rFonts w:cs="Times New Roman"/>
                <w:szCs w:val="24"/>
                <w:lang w:val="ro-RO" w:eastAsia="zh-CN"/>
              </w:rPr>
            </w:pPr>
          </w:p>
        </w:tc>
        <w:tc>
          <w:tcPr>
            <w:tcW w:w="7088" w:type="dxa"/>
            <w:gridSpan w:val="5"/>
            <w:shd w:val="clear" w:color="auto" w:fill="FFFFFF"/>
            <w:vAlign w:val="bottom"/>
          </w:tcPr>
          <w:p w14:paraId="623239B3" w14:textId="77777777" w:rsidR="00227E42" w:rsidRPr="00A54479" w:rsidRDefault="00227E42" w:rsidP="00176CD3">
            <w:pPr>
              <w:jc w:val="center"/>
              <w:rPr>
                <w:color w:val="264A60"/>
                <w:sz w:val="18"/>
                <w:szCs w:val="18"/>
                <w:lang w:val="ro-RO" w:eastAsia="zh-CN"/>
              </w:rPr>
            </w:pPr>
            <w:r w:rsidRPr="00A54479">
              <w:rPr>
                <w:color w:val="264A60"/>
                <w:sz w:val="18"/>
                <w:szCs w:val="18"/>
                <w:lang w:val="ro-RO" w:eastAsia="zh-CN"/>
              </w:rPr>
              <w:t>Mean value</w:t>
            </w:r>
          </w:p>
        </w:tc>
      </w:tr>
      <w:tr w:rsidR="00227E42" w:rsidRPr="00A54479" w14:paraId="77C57B8C" w14:textId="77777777" w:rsidTr="00176CD3">
        <w:trPr>
          <w:cantSplit/>
        </w:trPr>
        <w:tc>
          <w:tcPr>
            <w:tcW w:w="1843" w:type="dxa"/>
            <w:vMerge/>
            <w:shd w:val="clear" w:color="auto" w:fill="FFFFFF"/>
            <w:vAlign w:val="bottom"/>
          </w:tcPr>
          <w:p w14:paraId="149725CD" w14:textId="77777777" w:rsidR="00227E42" w:rsidRPr="00A54479" w:rsidRDefault="00227E42" w:rsidP="00176CD3">
            <w:pPr>
              <w:rPr>
                <w:color w:val="264A60"/>
                <w:sz w:val="18"/>
                <w:szCs w:val="18"/>
                <w:lang w:val="ro-RO" w:eastAsia="zh-CN"/>
              </w:rPr>
            </w:pPr>
          </w:p>
        </w:tc>
        <w:tc>
          <w:tcPr>
            <w:tcW w:w="1843" w:type="dxa"/>
            <w:shd w:val="clear" w:color="auto" w:fill="FFFFFF"/>
            <w:vAlign w:val="bottom"/>
          </w:tcPr>
          <w:p w14:paraId="0591E3B2"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numar_procese_digitale</w:t>
            </w:r>
          </w:p>
        </w:tc>
        <w:tc>
          <w:tcPr>
            <w:tcW w:w="1417" w:type="dxa"/>
            <w:shd w:val="clear" w:color="auto" w:fill="FFFFFF"/>
            <w:vAlign w:val="bottom"/>
          </w:tcPr>
          <w:p w14:paraId="48D8DC4F"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numar_tehnologii</w:t>
            </w:r>
          </w:p>
        </w:tc>
        <w:tc>
          <w:tcPr>
            <w:tcW w:w="1418" w:type="dxa"/>
            <w:shd w:val="clear" w:color="auto" w:fill="FFFFFF"/>
            <w:vAlign w:val="bottom"/>
          </w:tcPr>
          <w:p w14:paraId="4288A8D4"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mijloace_digitale</w:t>
            </w:r>
          </w:p>
        </w:tc>
        <w:tc>
          <w:tcPr>
            <w:tcW w:w="1134" w:type="dxa"/>
            <w:shd w:val="clear" w:color="auto" w:fill="FFFFFF"/>
            <w:vAlign w:val="bottom"/>
          </w:tcPr>
          <w:p w14:paraId="0FC19699"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afirmatii1</w:t>
            </w:r>
          </w:p>
        </w:tc>
        <w:tc>
          <w:tcPr>
            <w:tcW w:w="1276" w:type="dxa"/>
            <w:shd w:val="clear" w:color="auto" w:fill="FFFFFF"/>
            <w:vAlign w:val="bottom"/>
          </w:tcPr>
          <w:p w14:paraId="10BB2D4C"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activitate</w:t>
            </w:r>
          </w:p>
        </w:tc>
      </w:tr>
      <w:tr w:rsidR="00227E42" w:rsidRPr="00A54479" w14:paraId="571E9CB8" w14:textId="77777777" w:rsidTr="00176CD3">
        <w:trPr>
          <w:cantSplit/>
        </w:trPr>
        <w:tc>
          <w:tcPr>
            <w:tcW w:w="1843" w:type="dxa"/>
            <w:shd w:val="clear" w:color="auto" w:fill="E0E0E0"/>
          </w:tcPr>
          <w:p w14:paraId="6E2199E0"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0-500 000</w:t>
            </w:r>
          </w:p>
        </w:tc>
        <w:tc>
          <w:tcPr>
            <w:tcW w:w="1843" w:type="dxa"/>
            <w:shd w:val="clear" w:color="auto" w:fill="FFFFFF"/>
          </w:tcPr>
          <w:p w14:paraId="1A19157F" w14:textId="77777777" w:rsidR="00227E42" w:rsidRPr="00A54479" w:rsidRDefault="00227E42" w:rsidP="00176CD3">
            <w:pPr>
              <w:ind w:firstLine="0"/>
              <w:jc w:val="center"/>
              <w:rPr>
                <w:sz w:val="18"/>
                <w:szCs w:val="18"/>
                <w:lang w:val="ro-RO" w:eastAsia="zh-CN"/>
              </w:rPr>
            </w:pPr>
            <w:r w:rsidRPr="00A54479">
              <w:rPr>
                <w:sz w:val="18"/>
                <w:szCs w:val="18"/>
                <w:lang w:val="ro-RO" w:eastAsia="zh-CN"/>
              </w:rPr>
              <w:t>1,3636</w:t>
            </w:r>
          </w:p>
        </w:tc>
        <w:tc>
          <w:tcPr>
            <w:tcW w:w="1417" w:type="dxa"/>
            <w:shd w:val="clear" w:color="auto" w:fill="FFFFFF"/>
          </w:tcPr>
          <w:p w14:paraId="4F5A6B00" w14:textId="77777777" w:rsidR="00227E42" w:rsidRPr="00A54479" w:rsidRDefault="00227E42" w:rsidP="00176CD3">
            <w:pPr>
              <w:ind w:firstLine="0"/>
              <w:jc w:val="center"/>
              <w:rPr>
                <w:sz w:val="18"/>
                <w:szCs w:val="18"/>
                <w:lang w:val="ro-RO" w:eastAsia="zh-CN"/>
              </w:rPr>
            </w:pPr>
            <w:r w:rsidRPr="00A54479">
              <w:rPr>
                <w:sz w:val="18"/>
                <w:szCs w:val="18"/>
                <w:lang w:val="ro-RO" w:eastAsia="zh-CN"/>
              </w:rPr>
              <w:t>1,2727</w:t>
            </w:r>
          </w:p>
        </w:tc>
        <w:tc>
          <w:tcPr>
            <w:tcW w:w="1418" w:type="dxa"/>
            <w:shd w:val="clear" w:color="auto" w:fill="FFFFFF"/>
          </w:tcPr>
          <w:p w14:paraId="5AC7ABE0"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2,9773</w:t>
            </w:r>
          </w:p>
        </w:tc>
        <w:tc>
          <w:tcPr>
            <w:tcW w:w="1134" w:type="dxa"/>
            <w:shd w:val="clear" w:color="auto" w:fill="FFFFFF"/>
          </w:tcPr>
          <w:p w14:paraId="39199827" w14:textId="77777777" w:rsidR="00227E42" w:rsidRPr="00A54479" w:rsidRDefault="00227E42" w:rsidP="00176CD3">
            <w:pPr>
              <w:ind w:firstLine="0"/>
              <w:jc w:val="center"/>
              <w:rPr>
                <w:sz w:val="18"/>
                <w:szCs w:val="18"/>
                <w:lang w:val="ro-RO" w:eastAsia="zh-CN"/>
              </w:rPr>
            </w:pPr>
            <w:r w:rsidRPr="00A54479">
              <w:rPr>
                <w:sz w:val="18"/>
                <w:szCs w:val="18"/>
                <w:lang w:val="ro-RO" w:eastAsia="zh-CN"/>
              </w:rPr>
              <w:t>3,2182</w:t>
            </w:r>
          </w:p>
        </w:tc>
        <w:tc>
          <w:tcPr>
            <w:tcW w:w="1276" w:type="dxa"/>
            <w:shd w:val="clear" w:color="auto" w:fill="FFFFFF"/>
          </w:tcPr>
          <w:p w14:paraId="25EED99A"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2,4909</w:t>
            </w:r>
          </w:p>
        </w:tc>
      </w:tr>
      <w:tr w:rsidR="00227E42" w:rsidRPr="00A54479" w14:paraId="0E3D73DA" w14:textId="77777777" w:rsidTr="00176CD3">
        <w:trPr>
          <w:cantSplit/>
        </w:trPr>
        <w:tc>
          <w:tcPr>
            <w:tcW w:w="1843" w:type="dxa"/>
            <w:shd w:val="clear" w:color="auto" w:fill="E0E0E0"/>
          </w:tcPr>
          <w:p w14:paraId="4C6F2C63"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10 000 000-100 000 000</w:t>
            </w:r>
          </w:p>
        </w:tc>
        <w:tc>
          <w:tcPr>
            <w:tcW w:w="1843" w:type="dxa"/>
            <w:shd w:val="clear" w:color="auto" w:fill="FFFFFF"/>
          </w:tcPr>
          <w:p w14:paraId="6006C13B" w14:textId="77777777" w:rsidR="00227E42" w:rsidRPr="00A54479" w:rsidRDefault="00227E42" w:rsidP="00176CD3">
            <w:pPr>
              <w:ind w:firstLine="0"/>
              <w:jc w:val="center"/>
              <w:rPr>
                <w:sz w:val="18"/>
                <w:szCs w:val="18"/>
                <w:lang w:val="ro-RO" w:eastAsia="zh-CN"/>
              </w:rPr>
            </w:pPr>
            <w:r w:rsidRPr="00A54479">
              <w:rPr>
                <w:sz w:val="18"/>
                <w:szCs w:val="18"/>
                <w:lang w:val="ro-RO" w:eastAsia="zh-CN"/>
              </w:rPr>
              <w:t>2,6154</w:t>
            </w:r>
          </w:p>
        </w:tc>
        <w:tc>
          <w:tcPr>
            <w:tcW w:w="1417" w:type="dxa"/>
            <w:shd w:val="clear" w:color="auto" w:fill="FFFFFF"/>
          </w:tcPr>
          <w:p w14:paraId="7E2FEA84" w14:textId="77777777" w:rsidR="00227E42" w:rsidRPr="00A54479" w:rsidRDefault="00227E42" w:rsidP="00176CD3">
            <w:pPr>
              <w:ind w:firstLine="0"/>
              <w:jc w:val="center"/>
              <w:rPr>
                <w:sz w:val="18"/>
                <w:szCs w:val="18"/>
                <w:lang w:val="ro-RO" w:eastAsia="zh-CN"/>
              </w:rPr>
            </w:pPr>
            <w:r w:rsidRPr="00A54479">
              <w:rPr>
                <w:sz w:val="18"/>
                <w:szCs w:val="18"/>
                <w:lang w:val="ro-RO" w:eastAsia="zh-CN"/>
              </w:rPr>
              <w:t>2,1538</w:t>
            </w:r>
          </w:p>
        </w:tc>
        <w:tc>
          <w:tcPr>
            <w:tcW w:w="1418" w:type="dxa"/>
            <w:shd w:val="clear" w:color="auto" w:fill="FFFFFF"/>
          </w:tcPr>
          <w:p w14:paraId="0F44D459" w14:textId="77777777" w:rsidR="00227E42" w:rsidRPr="00A54479" w:rsidRDefault="00227E42" w:rsidP="00176CD3">
            <w:pPr>
              <w:ind w:firstLine="0"/>
              <w:jc w:val="center"/>
              <w:rPr>
                <w:sz w:val="18"/>
                <w:szCs w:val="18"/>
                <w:lang w:val="ro-RO" w:eastAsia="zh-CN"/>
              </w:rPr>
            </w:pPr>
            <w:r w:rsidRPr="00A54479">
              <w:rPr>
                <w:sz w:val="18"/>
                <w:szCs w:val="18"/>
                <w:lang w:val="ro-RO" w:eastAsia="zh-CN"/>
              </w:rPr>
              <w:t>3,5962</w:t>
            </w:r>
          </w:p>
        </w:tc>
        <w:tc>
          <w:tcPr>
            <w:tcW w:w="1134" w:type="dxa"/>
            <w:shd w:val="clear" w:color="auto" w:fill="FFFFFF"/>
          </w:tcPr>
          <w:p w14:paraId="5E9320B0"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3,6615</w:t>
            </w:r>
          </w:p>
        </w:tc>
        <w:tc>
          <w:tcPr>
            <w:tcW w:w="1276" w:type="dxa"/>
            <w:shd w:val="clear" w:color="auto" w:fill="FFFFFF"/>
          </w:tcPr>
          <w:p w14:paraId="4D59EF48" w14:textId="77777777" w:rsidR="00227E42" w:rsidRPr="00A54479" w:rsidRDefault="00227E42" w:rsidP="00176CD3">
            <w:pPr>
              <w:ind w:firstLine="0"/>
              <w:jc w:val="center"/>
              <w:rPr>
                <w:sz w:val="18"/>
                <w:szCs w:val="18"/>
                <w:lang w:val="ro-RO" w:eastAsia="zh-CN"/>
              </w:rPr>
            </w:pPr>
            <w:r w:rsidRPr="00A54479">
              <w:rPr>
                <w:sz w:val="18"/>
                <w:szCs w:val="18"/>
                <w:lang w:val="ro-RO" w:eastAsia="zh-CN"/>
              </w:rPr>
              <w:t>3,0769</w:t>
            </w:r>
          </w:p>
        </w:tc>
      </w:tr>
      <w:tr w:rsidR="00227E42" w:rsidRPr="00A54479" w14:paraId="02A142A2" w14:textId="77777777" w:rsidTr="00176CD3">
        <w:trPr>
          <w:cantSplit/>
        </w:trPr>
        <w:tc>
          <w:tcPr>
            <w:tcW w:w="1843" w:type="dxa"/>
            <w:shd w:val="clear" w:color="auto" w:fill="E0E0E0"/>
          </w:tcPr>
          <w:p w14:paraId="66922BBD"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100 000 000-500 000 000</w:t>
            </w:r>
          </w:p>
        </w:tc>
        <w:tc>
          <w:tcPr>
            <w:tcW w:w="1843" w:type="dxa"/>
            <w:shd w:val="clear" w:color="auto" w:fill="FFFFFF"/>
          </w:tcPr>
          <w:p w14:paraId="10A4DEAF" w14:textId="77777777" w:rsidR="00227E42" w:rsidRPr="00A54479" w:rsidRDefault="00227E42" w:rsidP="00176CD3">
            <w:pPr>
              <w:ind w:firstLine="0"/>
              <w:jc w:val="center"/>
              <w:rPr>
                <w:sz w:val="18"/>
                <w:szCs w:val="18"/>
                <w:lang w:val="ro-RO" w:eastAsia="zh-CN"/>
              </w:rPr>
            </w:pPr>
            <w:r w:rsidRPr="00A54479">
              <w:rPr>
                <w:sz w:val="18"/>
                <w:szCs w:val="18"/>
                <w:lang w:val="ro-RO" w:eastAsia="zh-CN"/>
              </w:rPr>
              <w:t>2,5000</w:t>
            </w:r>
          </w:p>
        </w:tc>
        <w:tc>
          <w:tcPr>
            <w:tcW w:w="1417" w:type="dxa"/>
            <w:shd w:val="clear" w:color="auto" w:fill="FFFFFF"/>
          </w:tcPr>
          <w:p w14:paraId="1FFF9E11" w14:textId="77777777" w:rsidR="00227E42" w:rsidRPr="00A54479" w:rsidRDefault="00227E42" w:rsidP="00176CD3">
            <w:pPr>
              <w:ind w:firstLine="0"/>
              <w:jc w:val="center"/>
              <w:rPr>
                <w:sz w:val="18"/>
                <w:szCs w:val="18"/>
                <w:lang w:val="ro-RO" w:eastAsia="zh-CN"/>
              </w:rPr>
            </w:pPr>
            <w:r w:rsidRPr="00A54479">
              <w:rPr>
                <w:sz w:val="18"/>
                <w:szCs w:val="18"/>
                <w:lang w:val="ro-RO" w:eastAsia="zh-CN"/>
              </w:rPr>
              <w:t>1,5000</w:t>
            </w:r>
          </w:p>
        </w:tc>
        <w:tc>
          <w:tcPr>
            <w:tcW w:w="1418" w:type="dxa"/>
            <w:shd w:val="clear" w:color="auto" w:fill="FFFFFF"/>
          </w:tcPr>
          <w:p w14:paraId="2C5FB863"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2,9375</w:t>
            </w:r>
          </w:p>
        </w:tc>
        <w:tc>
          <w:tcPr>
            <w:tcW w:w="1134" w:type="dxa"/>
            <w:shd w:val="clear" w:color="auto" w:fill="FFFFFF"/>
          </w:tcPr>
          <w:p w14:paraId="6F316901" w14:textId="77777777" w:rsidR="00227E42" w:rsidRPr="00A54479" w:rsidRDefault="00227E42" w:rsidP="00176CD3">
            <w:pPr>
              <w:ind w:firstLine="0"/>
              <w:jc w:val="center"/>
              <w:rPr>
                <w:sz w:val="18"/>
                <w:szCs w:val="18"/>
                <w:lang w:val="ro-RO" w:eastAsia="zh-CN"/>
              </w:rPr>
            </w:pPr>
            <w:r w:rsidRPr="00A54479">
              <w:rPr>
                <w:sz w:val="18"/>
                <w:szCs w:val="18"/>
                <w:lang w:val="ro-RO" w:eastAsia="zh-CN"/>
              </w:rPr>
              <w:t>2,6000</w:t>
            </w:r>
          </w:p>
        </w:tc>
        <w:tc>
          <w:tcPr>
            <w:tcW w:w="1276" w:type="dxa"/>
            <w:shd w:val="clear" w:color="auto" w:fill="FFFFFF"/>
          </w:tcPr>
          <w:p w14:paraId="559650A9" w14:textId="77777777" w:rsidR="00227E42" w:rsidRPr="00A54479" w:rsidRDefault="00227E42" w:rsidP="00176CD3">
            <w:pPr>
              <w:ind w:firstLine="0"/>
              <w:jc w:val="center"/>
              <w:rPr>
                <w:sz w:val="18"/>
                <w:szCs w:val="18"/>
                <w:lang w:val="ro-RO" w:eastAsia="zh-CN"/>
              </w:rPr>
            </w:pPr>
            <w:r w:rsidRPr="00A54479">
              <w:rPr>
                <w:sz w:val="18"/>
                <w:szCs w:val="18"/>
                <w:lang w:val="ro-RO" w:eastAsia="zh-CN"/>
              </w:rPr>
              <w:t>2,6500</w:t>
            </w:r>
          </w:p>
        </w:tc>
      </w:tr>
      <w:tr w:rsidR="00227E42" w:rsidRPr="00A54479" w14:paraId="1C5D7FF2" w14:textId="77777777" w:rsidTr="00176CD3">
        <w:trPr>
          <w:cantSplit/>
        </w:trPr>
        <w:tc>
          <w:tcPr>
            <w:tcW w:w="1843" w:type="dxa"/>
            <w:shd w:val="clear" w:color="auto" w:fill="E0E0E0"/>
          </w:tcPr>
          <w:p w14:paraId="7F85EF27"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2 500 000-10 000 000</w:t>
            </w:r>
          </w:p>
        </w:tc>
        <w:tc>
          <w:tcPr>
            <w:tcW w:w="1843" w:type="dxa"/>
            <w:shd w:val="clear" w:color="auto" w:fill="FFFFFF"/>
          </w:tcPr>
          <w:p w14:paraId="5034B51D" w14:textId="77777777" w:rsidR="00227E42" w:rsidRPr="00A54479" w:rsidRDefault="00227E42" w:rsidP="00176CD3">
            <w:pPr>
              <w:ind w:firstLine="0"/>
              <w:jc w:val="center"/>
              <w:rPr>
                <w:sz w:val="18"/>
                <w:szCs w:val="18"/>
                <w:lang w:val="ro-RO" w:eastAsia="zh-CN"/>
              </w:rPr>
            </w:pPr>
            <w:r w:rsidRPr="00A54479">
              <w:rPr>
                <w:sz w:val="18"/>
                <w:szCs w:val="18"/>
                <w:lang w:val="ro-RO" w:eastAsia="zh-CN"/>
              </w:rPr>
              <w:t>2,6250</w:t>
            </w:r>
          </w:p>
        </w:tc>
        <w:tc>
          <w:tcPr>
            <w:tcW w:w="1417" w:type="dxa"/>
            <w:shd w:val="clear" w:color="auto" w:fill="FFFFFF"/>
          </w:tcPr>
          <w:p w14:paraId="1114F361" w14:textId="77777777" w:rsidR="00227E42" w:rsidRPr="00A54479" w:rsidRDefault="00227E42" w:rsidP="00176CD3">
            <w:pPr>
              <w:ind w:firstLine="0"/>
              <w:jc w:val="center"/>
              <w:rPr>
                <w:sz w:val="18"/>
                <w:szCs w:val="18"/>
                <w:lang w:val="ro-RO" w:eastAsia="zh-CN"/>
              </w:rPr>
            </w:pPr>
            <w:r w:rsidRPr="00A54479">
              <w:rPr>
                <w:sz w:val="18"/>
                <w:szCs w:val="18"/>
                <w:lang w:val="ro-RO" w:eastAsia="zh-CN"/>
              </w:rPr>
              <w:t>2,7500</w:t>
            </w:r>
          </w:p>
        </w:tc>
        <w:tc>
          <w:tcPr>
            <w:tcW w:w="1418" w:type="dxa"/>
            <w:shd w:val="clear" w:color="auto" w:fill="FFFFFF"/>
          </w:tcPr>
          <w:p w14:paraId="6BC97B8B"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3,6250</w:t>
            </w:r>
          </w:p>
        </w:tc>
        <w:tc>
          <w:tcPr>
            <w:tcW w:w="1134" w:type="dxa"/>
            <w:shd w:val="clear" w:color="auto" w:fill="FFFFFF"/>
          </w:tcPr>
          <w:p w14:paraId="2B958340"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3,4750</w:t>
            </w:r>
          </w:p>
        </w:tc>
        <w:tc>
          <w:tcPr>
            <w:tcW w:w="1276" w:type="dxa"/>
            <w:shd w:val="clear" w:color="auto" w:fill="FFFFFF"/>
          </w:tcPr>
          <w:p w14:paraId="21D8FC8D" w14:textId="77777777" w:rsidR="00227E42" w:rsidRPr="00A54479" w:rsidRDefault="00227E42" w:rsidP="00176CD3">
            <w:pPr>
              <w:ind w:firstLine="0"/>
              <w:jc w:val="center"/>
              <w:rPr>
                <w:sz w:val="18"/>
                <w:szCs w:val="18"/>
                <w:lang w:val="ro-RO" w:eastAsia="zh-CN"/>
              </w:rPr>
            </w:pPr>
            <w:r w:rsidRPr="00A54479">
              <w:rPr>
                <w:sz w:val="18"/>
                <w:szCs w:val="18"/>
                <w:lang w:val="ro-RO" w:eastAsia="zh-CN"/>
              </w:rPr>
              <w:t>3,0000</w:t>
            </w:r>
          </w:p>
        </w:tc>
      </w:tr>
      <w:tr w:rsidR="00227E42" w:rsidRPr="00A54479" w14:paraId="47790606" w14:textId="77777777" w:rsidTr="00176CD3">
        <w:trPr>
          <w:cantSplit/>
        </w:trPr>
        <w:tc>
          <w:tcPr>
            <w:tcW w:w="1843" w:type="dxa"/>
            <w:shd w:val="clear" w:color="auto" w:fill="E0E0E0"/>
          </w:tcPr>
          <w:p w14:paraId="4A022EC5"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500 000-2 500 000</w:t>
            </w:r>
          </w:p>
        </w:tc>
        <w:tc>
          <w:tcPr>
            <w:tcW w:w="1843" w:type="dxa"/>
            <w:shd w:val="clear" w:color="auto" w:fill="FFFFFF"/>
          </w:tcPr>
          <w:p w14:paraId="50C91CD3"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1,1429</w:t>
            </w:r>
          </w:p>
        </w:tc>
        <w:tc>
          <w:tcPr>
            <w:tcW w:w="1417" w:type="dxa"/>
            <w:shd w:val="clear" w:color="auto" w:fill="FFFFFF"/>
          </w:tcPr>
          <w:p w14:paraId="4E639BA6" w14:textId="77777777" w:rsidR="00227E42" w:rsidRPr="00A54479" w:rsidRDefault="00227E42" w:rsidP="00176CD3">
            <w:pPr>
              <w:ind w:firstLine="0"/>
              <w:jc w:val="center"/>
              <w:rPr>
                <w:sz w:val="18"/>
                <w:szCs w:val="18"/>
                <w:lang w:val="ro-RO" w:eastAsia="zh-CN"/>
              </w:rPr>
            </w:pPr>
            <w:r w:rsidRPr="00A54479">
              <w:rPr>
                <w:sz w:val="18"/>
                <w:szCs w:val="18"/>
                <w:lang w:val="ro-RO" w:eastAsia="zh-CN"/>
              </w:rPr>
              <w:t>1,5714</w:t>
            </w:r>
          </w:p>
        </w:tc>
        <w:tc>
          <w:tcPr>
            <w:tcW w:w="1418" w:type="dxa"/>
            <w:shd w:val="clear" w:color="auto" w:fill="FFFFFF"/>
          </w:tcPr>
          <w:p w14:paraId="5E5716B4" w14:textId="77777777" w:rsidR="00227E42" w:rsidRPr="00A54479" w:rsidRDefault="00227E42" w:rsidP="00176CD3">
            <w:pPr>
              <w:ind w:firstLine="0"/>
              <w:jc w:val="center"/>
              <w:rPr>
                <w:sz w:val="18"/>
                <w:szCs w:val="18"/>
                <w:lang w:val="ro-RO" w:eastAsia="zh-CN"/>
              </w:rPr>
            </w:pPr>
            <w:r w:rsidRPr="00A54479">
              <w:rPr>
                <w:sz w:val="18"/>
                <w:szCs w:val="18"/>
                <w:lang w:val="ro-RO" w:eastAsia="zh-CN"/>
              </w:rPr>
              <w:t>3,1786</w:t>
            </w:r>
          </w:p>
        </w:tc>
        <w:tc>
          <w:tcPr>
            <w:tcW w:w="1134" w:type="dxa"/>
            <w:shd w:val="clear" w:color="auto" w:fill="FFFFFF"/>
          </w:tcPr>
          <w:p w14:paraId="4E0EEAB4" w14:textId="77777777" w:rsidR="00227E42" w:rsidRPr="00A54479" w:rsidRDefault="00227E42" w:rsidP="00176CD3">
            <w:pPr>
              <w:ind w:firstLine="0"/>
              <w:jc w:val="center"/>
              <w:rPr>
                <w:sz w:val="18"/>
                <w:szCs w:val="18"/>
                <w:lang w:val="ro-RO" w:eastAsia="zh-CN"/>
              </w:rPr>
            </w:pPr>
            <w:r w:rsidRPr="00A54479">
              <w:rPr>
                <w:sz w:val="18"/>
                <w:szCs w:val="18"/>
                <w:lang w:val="ro-RO" w:eastAsia="zh-CN"/>
              </w:rPr>
              <w:t>3,0857</w:t>
            </w:r>
          </w:p>
        </w:tc>
        <w:tc>
          <w:tcPr>
            <w:tcW w:w="1276" w:type="dxa"/>
            <w:shd w:val="clear" w:color="auto" w:fill="FFFFFF"/>
          </w:tcPr>
          <w:p w14:paraId="2D4EEA23" w14:textId="77777777" w:rsidR="00227E42" w:rsidRPr="00A54479" w:rsidRDefault="00227E42" w:rsidP="00176CD3">
            <w:pPr>
              <w:ind w:firstLine="0"/>
              <w:jc w:val="center"/>
              <w:rPr>
                <w:sz w:val="18"/>
                <w:szCs w:val="18"/>
                <w:lang w:val="ro-RO" w:eastAsia="zh-CN"/>
              </w:rPr>
            </w:pPr>
            <w:r w:rsidRPr="00A54479">
              <w:rPr>
                <w:sz w:val="18"/>
                <w:szCs w:val="18"/>
                <w:lang w:val="ro-RO" w:eastAsia="zh-CN"/>
              </w:rPr>
              <w:t>2,2857</w:t>
            </w:r>
          </w:p>
        </w:tc>
      </w:tr>
      <w:tr w:rsidR="00227E42" w:rsidRPr="00A54479" w14:paraId="4AE2B887" w14:textId="77777777" w:rsidTr="00176CD3">
        <w:trPr>
          <w:cantSplit/>
        </w:trPr>
        <w:tc>
          <w:tcPr>
            <w:tcW w:w="1843" w:type="dxa"/>
            <w:shd w:val="clear" w:color="auto" w:fill="E0E0E0"/>
          </w:tcPr>
          <w:p w14:paraId="08E8EEB2"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peste 500 000 000</w:t>
            </w:r>
          </w:p>
        </w:tc>
        <w:tc>
          <w:tcPr>
            <w:tcW w:w="1843" w:type="dxa"/>
            <w:shd w:val="clear" w:color="auto" w:fill="FFFFFF"/>
          </w:tcPr>
          <w:p w14:paraId="6B19E652" w14:textId="77777777" w:rsidR="00227E42" w:rsidRPr="00A54479" w:rsidRDefault="00227E42" w:rsidP="00176CD3">
            <w:pPr>
              <w:ind w:firstLine="0"/>
              <w:jc w:val="center"/>
              <w:rPr>
                <w:sz w:val="18"/>
                <w:szCs w:val="18"/>
                <w:lang w:val="ro-RO" w:eastAsia="zh-CN"/>
              </w:rPr>
            </w:pPr>
            <w:r w:rsidRPr="00A54479">
              <w:rPr>
                <w:sz w:val="18"/>
                <w:szCs w:val="18"/>
                <w:lang w:val="ro-RO" w:eastAsia="zh-CN"/>
              </w:rPr>
              <w:t>4,2857</w:t>
            </w:r>
          </w:p>
        </w:tc>
        <w:tc>
          <w:tcPr>
            <w:tcW w:w="1417" w:type="dxa"/>
            <w:shd w:val="clear" w:color="auto" w:fill="FFFFFF"/>
          </w:tcPr>
          <w:p w14:paraId="5BA5D8D0" w14:textId="77777777" w:rsidR="00227E42" w:rsidRPr="00A54479" w:rsidRDefault="00227E42" w:rsidP="00176CD3">
            <w:pPr>
              <w:ind w:firstLine="0"/>
              <w:jc w:val="center"/>
              <w:rPr>
                <w:sz w:val="18"/>
                <w:szCs w:val="18"/>
                <w:lang w:val="ro-RO" w:eastAsia="zh-CN"/>
              </w:rPr>
            </w:pPr>
            <w:r w:rsidRPr="00A54479">
              <w:rPr>
                <w:sz w:val="18"/>
                <w:szCs w:val="18"/>
                <w:lang w:val="ro-RO" w:eastAsia="zh-CN"/>
              </w:rPr>
              <w:t>4,6786</w:t>
            </w:r>
          </w:p>
        </w:tc>
        <w:tc>
          <w:tcPr>
            <w:tcW w:w="1418" w:type="dxa"/>
            <w:shd w:val="clear" w:color="auto" w:fill="FFFFFF"/>
          </w:tcPr>
          <w:p w14:paraId="047B9BAD" w14:textId="77777777" w:rsidR="00227E42" w:rsidRPr="00A54479" w:rsidRDefault="00227E42" w:rsidP="00176CD3">
            <w:pPr>
              <w:ind w:firstLine="0"/>
              <w:jc w:val="center"/>
              <w:rPr>
                <w:sz w:val="18"/>
                <w:szCs w:val="18"/>
                <w:lang w:val="ro-RO" w:eastAsia="zh-CN"/>
              </w:rPr>
            </w:pPr>
            <w:r w:rsidRPr="00A54479">
              <w:rPr>
                <w:sz w:val="18"/>
                <w:szCs w:val="18"/>
                <w:lang w:val="ro-RO" w:eastAsia="zh-CN"/>
              </w:rPr>
              <w:t>4,1161</w:t>
            </w:r>
          </w:p>
        </w:tc>
        <w:tc>
          <w:tcPr>
            <w:tcW w:w="1134" w:type="dxa"/>
            <w:shd w:val="clear" w:color="auto" w:fill="FFFFFF"/>
          </w:tcPr>
          <w:p w14:paraId="150FF5D8"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3,6786</w:t>
            </w:r>
          </w:p>
        </w:tc>
        <w:tc>
          <w:tcPr>
            <w:tcW w:w="1276" w:type="dxa"/>
            <w:shd w:val="clear" w:color="auto" w:fill="FFFFFF"/>
          </w:tcPr>
          <w:p w14:paraId="20572993" w14:textId="77777777" w:rsidR="00227E42" w:rsidRPr="00A54479" w:rsidRDefault="00227E42" w:rsidP="00176CD3">
            <w:pPr>
              <w:ind w:firstLine="0"/>
              <w:jc w:val="center"/>
              <w:rPr>
                <w:sz w:val="18"/>
                <w:szCs w:val="18"/>
                <w:lang w:val="ro-RO" w:eastAsia="zh-CN"/>
              </w:rPr>
            </w:pPr>
            <w:r w:rsidRPr="00A54479">
              <w:rPr>
                <w:sz w:val="18"/>
                <w:szCs w:val="18"/>
                <w:lang w:val="ro-RO" w:eastAsia="zh-CN"/>
              </w:rPr>
              <w:t>3,3357</w:t>
            </w:r>
          </w:p>
        </w:tc>
      </w:tr>
      <w:tr w:rsidR="00227E42" w:rsidRPr="00A54479" w14:paraId="6BC7842C" w14:textId="77777777" w:rsidTr="00176CD3">
        <w:trPr>
          <w:cantSplit/>
        </w:trPr>
        <w:tc>
          <w:tcPr>
            <w:tcW w:w="1843" w:type="dxa"/>
            <w:shd w:val="clear" w:color="auto" w:fill="E0E0E0"/>
          </w:tcPr>
          <w:p w14:paraId="76CE01D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843" w:type="dxa"/>
            <w:shd w:val="clear" w:color="auto" w:fill="FFFFFF"/>
          </w:tcPr>
          <w:p w14:paraId="582A4790"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2,9296</w:t>
            </w:r>
          </w:p>
        </w:tc>
        <w:tc>
          <w:tcPr>
            <w:tcW w:w="1417" w:type="dxa"/>
            <w:shd w:val="clear" w:color="auto" w:fill="FFFFFF"/>
          </w:tcPr>
          <w:p w14:paraId="690835DA"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2,9859</w:t>
            </w:r>
          </w:p>
        </w:tc>
        <w:tc>
          <w:tcPr>
            <w:tcW w:w="1418" w:type="dxa"/>
            <w:shd w:val="clear" w:color="auto" w:fill="FFFFFF"/>
          </w:tcPr>
          <w:p w14:paraId="7B06E487"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3,6303</w:t>
            </w:r>
          </w:p>
        </w:tc>
        <w:tc>
          <w:tcPr>
            <w:tcW w:w="1134" w:type="dxa"/>
            <w:shd w:val="clear" w:color="auto" w:fill="FFFFFF"/>
          </w:tcPr>
          <w:p w14:paraId="527A044E"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3,4620</w:t>
            </w:r>
          </w:p>
        </w:tc>
        <w:tc>
          <w:tcPr>
            <w:tcW w:w="1276" w:type="dxa"/>
            <w:shd w:val="clear" w:color="auto" w:fill="FFFFFF"/>
          </w:tcPr>
          <w:p w14:paraId="2E040884"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2,9775</w:t>
            </w:r>
          </w:p>
        </w:tc>
      </w:tr>
    </w:tbl>
    <w:p w14:paraId="60266C1E" w14:textId="77777777" w:rsidR="00227E42" w:rsidRPr="00A54479" w:rsidRDefault="00227E42" w:rsidP="00227E42">
      <w:pPr>
        <w:rPr>
          <w:lang w:val="ro-RO"/>
        </w:rPr>
      </w:pPr>
    </w:p>
    <w:p w14:paraId="3D0E9689" w14:textId="77777777" w:rsidR="00227E42" w:rsidRPr="00A54479" w:rsidRDefault="00227E42" w:rsidP="00227E42">
      <w:pPr>
        <w:pStyle w:val="Tabele"/>
        <w:ind w:firstLine="0"/>
        <w:rPr>
          <w:lang w:val="ro-RO"/>
        </w:rPr>
      </w:pPr>
      <w:bookmarkStart w:id="153" w:name="_Toc128298256"/>
      <w:bookmarkStart w:id="154" w:name="_Toc130190108"/>
      <w:bookmarkStart w:id="155" w:name="_Toc130243760"/>
      <w:r w:rsidRPr="00A54479">
        <w:rPr>
          <w:lang w:val="ro-RO"/>
        </w:rPr>
        <w:t>Tabel 3.59. Rezultate Anova pentru grupurile formate în funcție de cifra de afaceri și cele 5 variabile de digitalizare</w:t>
      </w:r>
      <w:bookmarkEnd w:id="153"/>
      <w:bookmarkEnd w:id="154"/>
      <w:bookmarkEnd w:id="155"/>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43"/>
        <w:gridCol w:w="1418"/>
        <w:gridCol w:w="1417"/>
        <w:gridCol w:w="992"/>
        <w:gridCol w:w="1276"/>
        <w:gridCol w:w="1134"/>
        <w:gridCol w:w="992"/>
      </w:tblGrid>
      <w:tr w:rsidR="00227E42" w:rsidRPr="00A54479" w14:paraId="0FA1C170" w14:textId="77777777" w:rsidTr="00176CD3">
        <w:trPr>
          <w:cantSplit/>
          <w:jc w:val="center"/>
        </w:trPr>
        <w:tc>
          <w:tcPr>
            <w:tcW w:w="3261" w:type="dxa"/>
            <w:gridSpan w:val="2"/>
            <w:tcBorders>
              <w:top w:val="nil"/>
              <w:left w:val="nil"/>
              <w:bottom w:val="single" w:sz="8" w:space="0" w:color="152935"/>
              <w:right w:val="nil"/>
            </w:tcBorders>
            <w:shd w:val="clear" w:color="auto" w:fill="FFFFFF"/>
            <w:vAlign w:val="bottom"/>
          </w:tcPr>
          <w:p w14:paraId="73B1E53A" w14:textId="77777777" w:rsidR="00227E42" w:rsidRPr="00A54479" w:rsidRDefault="00227E42" w:rsidP="00176CD3">
            <w:pPr>
              <w:rPr>
                <w:rFonts w:cs="Times New Roman"/>
                <w:szCs w:val="24"/>
                <w:lang w:val="ro-RO" w:eastAsia="zh-CN"/>
              </w:rPr>
            </w:pPr>
          </w:p>
        </w:tc>
        <w:tc>
          <w:tcPr>
            <w:tcW w:w="1417" w:type="dxa"/>
            <w:tcBorders>
              <w:top w:val="nil"/>
              <w:left w:val="nil"/>
              <w:bottom w:val="single" w:sz="8" w:space="0" w:color="152935"/>
              <w:right w:val="single" w:sz="8" w:space="0" w:color="E0E0E0"/>
            </w:tcBorders>
            <w:shd w:val="clear" w:color="auto" w:fill="FFFFFF"/>
            <w:vAlign w:val="bottom"/>
          </w:tcPr>
          <w:p w14:paraId="0AB3CBA6"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Sum of Squares</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2E98503C"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df</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244AD8BA"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Mean Square</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669239F"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F</w:t>
            </w:r>
          </w:p>
        </w:tc>
        <w:tc>
          <w:tcPr>
            <w:tcW w:w="992" w:type="dxa"/>
            <w:tcBorders>
              <w:top w:val="nil"/>
              <w:left w:val="single" w:sz="8" w:space="0" w:color="E0E0E0"/>
              <w:bottom w:val="single" w:sz="8" w:space="0" w:color="152935"/>
              <w:right w:val="nil"/>
            </w:tcBorders>
            <w:shd w:val="clear" w:color="auto" w:fill="FFFFFF"/>
            <w:vAlign w:val="bottom"/>
          </w:tcPr>
          <w:p w14:paraId="6A88729C"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Sig.</w:t>
            </w:r>
          </w:p>
        </w:tc>
      </w:tr>
      <w:tr w:rsidR="00227E42" w:rsidRPr="00A54479" w14:paraId="701F40EC" w14:textId="77777777" w:rsidTr="00176CD3">
        <w:trPr>
          <w:cantSplit/>
          <w:jc w:val="center"/>
        </w:trPr>
        <w:tc>
          <w:tcPr>
            <w:tcW w:w="1843" w:type="dxa"/>
            <w:vMerge w:val="restart"/>
            <w:tcBorders>
              <w:top w:val="single" w:sz="8" w:space="0" w:color="152935"/>
              <w:left w:val="nil"/>
              <w:bottom w:val="nil"/>
              <w:right w:val="nil"/>
            </w:tcBorders>
            <w:shd w:val="clear" w:color="auto" w:fill="E0E0E0"/>
          </w:tcPr>
          <w:p w14:paraId="4B869557"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numar_procese_digitale</w:t>
            </w:r>
          </w:p>
        </w:tc>
        <w:tc>
          <w:tcPr>
            <w:tcW w:w="1418" w:type="dxa"/>
            <w:tcBorders>
              <w:top w:val="single" w:sz="8" w:space="0" w:color="152935"/>
              <w:left w:val="nil"/>
              <w:bottom w:val="single" w:sz="8" w:space="0" w:color="AEAEAE"/>
              <w:right w:val="nil"/>
            </w:tcBorders>
            <w:shd w:val="clear" w:color="auto" w:fill="E0E0E0"/>
          </w:tcPr>
          <w:p w14:paraId="051C1887"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417" w:type="dxa"/>
            <w:tcBorders>
              <w:top w:val="single" w:sz="8" w:space="0" w:color="152935"/>
              <w:left w:val="nil"/>
              <w:bottom w:val="single" w:sz="8" w:space="0" w:color="AEAEAE"/>
              <w:right w:val="single" w:sz="8" w:space="0" w:color="E0E0E0"/>
            </w:tcBorders>
            <w:shd w:val="clear" w:color="auto" w:fill="FFFFFF"/>
          </w:tcPr>
          <w:p w14:paraId="21E5B86E" w14:textId="77777777" w:rsidR="00227E42" w:rsidRPr="00A54479" w:rsidRDefault="00227E42" w:rsidP="00176CD3">
            <w:pPr>
              <w:ind w:firstLine="0"/>
              <w:jc w:val="center"/>
              <w:rPr>
                <w:sz w:val="18"/>
                <w:szCs w:val="18"/>
                <w:lang w:val="ro-RO" w:eastAsia="zh-CN"/>
              </w:rPr>
            </w:pPr>
            <w:r w:rsidRPr="00A54479">
              <w:rPr>
                <w:sz w:val="18"/>
                <w:szCs w:val="18"/>
                <w:lang w:val="ro-RO" w:eastAsia="zh-CN"/>
              </w:rPr>
              <w:t>103,579</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04E10F15" w14:textId="77777777" w:rsidR="00227E42" w:rsidRPr="00A54479" w:rsidRDefault="00227E42" w:rsidP="00176CD3">
            <w:pPr>
              <w:ind w:firstLine="0"/>
              <w:jc w:val="center"/>
              <w:rPr>
                <w:sz w:val="18"/>
                <w:szCs w:val="18"/>
                <w:lang w:val="ro-RO" w:eastAsia="zh-CN"/>
              </w:rPr>
            </w:pPr>
            <w:r w:rsidRPr="00A54479">
              <w:rPr>
                <w:sz w:val="18"/>
                <w:szCs w:val="18"/>
                <w:lang w:val="ro-RO" w:eastAsia="zh-CN"/>
              </w:rPr>
              <w:t>5</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490C582B" w14:textId="77777777" w:rsidR="00227E42" w:rsidRPr="00A54479" w:rsidRDefault="00227E42" w:rsidP="00176CD3">
            <w:pPr>
              <w:ind w:firstLine="0"/>
              <w:jc w:val="center"/>
              <w:rPr>
                <w:sz w:val="18"/>
                <w:szCs w:val="18"/>
                <w:lang w:val="ro-RO" w:eastAsia="zh-CN"/>
              </w:rPr>
            </w:pPr>
            <w:r w:rsidRPr="00A54479">
              <w:rPr>
                <w:sz w:val="18"/>
                <w:szCs w:val="18"/>
                <w:lang w:val="ro-RO" w:eastAsia="zh-CN"/>
              </w:rPr>
              <w:t>20,716</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799F44A8" w14:textId="77777777" w:rsidR="00227E42" w:rsidRPr="00A54479" w:rsidRDefault="00227E42" w:rsidP="00176CD3">
            <w:pPr>
              <w:ind w:firstLine="0"/>
              <w:jc w:val="center"/>
              <w:rPr>
                <w:sz w:val="18"/>
                <w:szCs w:val="18"/>
                <w:lang w:val="ro-RO" w:eastAsia="zh-CN"/>
              </w:rPr>
            </w:pPr>
            <w:r w:rsidRPr="00A54479">
              <w:rPr>
                <w:sz w:val="18"/>
                <w:szCs w:val="18"/>
                <w:lang w:val="ro-RO" w:eastAsia="zh-CN"/>
              </w:rPr>
              <w:t>9,545</w:t>
            </w:r>
          </w:p>
        </w:tc>
        <w:tc>
          <w:tcPr>
            <w:tcW w:w="992" w:type="dxa"/>
            <w:tcBorders>
              <w:top w:val="single" w:sz="8" w:space="0" w:color="152935"/>
              <w:left w:val="single" w:sz="8" w:space="0" w:color="E0E0E0"/>
              <w:bottom w:val="single" w:sz="8" w:space="0" w:color="AEAEAE"/>
              <w:right w:val="nil"/>
            </w:tcBorders>
            <w:shd w:val="clear" w:color="auto" w:fill="FFFFFF"/>
          </w:tcPr>
          <w:p w14:paraId="6E19D578" w14:textId="77777777" w:rsidR="00227E42" w:rsidRPr="00A54479" w:rsidRDefault="00227E42" w:rsidP="00176CD3">
            <w:pPr>
              <w:ind w:firstLine="0"/>
              <w:jc w:val="center"/>
              <w:rPr>
                <w:sz w:val="18"/>
                <w:szCs w:val="18"/>
                <w:lang w:val="ro-RO" w:eastAsia="zh-CN"/>
              </w:rPr>
            </w:pPr>
            <w:r w:rsidRPr="00A54479">
              <w:rPr>
                <w:sz w:val="18"/>
                <w:szCs w:val="18"/>
                <w:lang w:val="ro-RO" w:eastAsia="zh-CN"/>
              </w:rPr>
              <w:t>,000</w:t>
            </w:r>
          </w:p>
        </w:tc>
      </w:tr>
      <w:tr w:rsidR="00227E42" w:rsidRPr="00A54479" w14:paraId="0D29DB49" w14:textId="77777777" w:rsidTr="00176CD3">
        <w:trPr>
          <w:cantSplit/>
          <w:jc w:val="center"/>
        </w:trPr>
        <w:tc>
          <w:tcPr>
            <w:tcW w:w="1843" w:type="dxa"/>
            <w:vMerge/>
            <w:tcBorders>
              <w:top w:val="single" w:sz="8" w:space="0" w:color="152935"/>
              <w:left w:val="nil"/>
              <w:bottom w:val="nil"/>
              <w:right w:val="nil"/>
            </w:tcBorders>
            <w:shd w:val="clear" w:color="auto" w:fill="E0E0E0"/>
          </w:tcPr>
          <w:p w14:paraId="7A0A7FF6"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7FDC05A9"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417" w:type="dxa"/>
            <w:tcBorders>
              <w:top w:val="single" w:sz="8" w:space="0" w:color="AEAEAE"/>
              <w:left w:val="nil"/>
              <w:bottom w:val="single" w:sz="8" w:space="0" w:color="AEAEAE"/>
              <w:right w:val="single" w:sz="8" w:space="0" w:color="E0E0E0"/>
            </w:tcBorders>
            <w:shd w:val="clear" w:color="auto" w:fill="FFFFFF"/>
          </w:tcPr>
          <w:p w14:paraId="36D229FE" w14:textId="77777777" w:rsidR="00227E42" w:rsidRPr="00A54479" w:rsidRDefault="00227E42" w:rsidP="00176CD3">
            <w:pPr>
              <w:ind w:firstLine="0"/>
              <w:jc w:val="center"/>
              <w:rPr>
                <w:sz w:val="18"/>
                <w:szCs w:val="18"/>
                <w:lang w:val="ro-RO" w:eastAsia="zh-CN"/>
              </w:rPr>
            </w:pPr>
            <w:r w:rsidRPr="00A54479">
              <w:rPr>
                <w:sz w:val="18"/>
                <w:szCs w:val="18"/>
                <w:lang w:val="ro-RO" w:eastAsia="zh-CN"/>
              </w:rPr>
              <w:t>141,069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7A1CA05" w14:textId="77777777" w:rsidR="00227E42" w:rsidRPr="00A54479" w:rsidRDefault="00227E42" w:rsidP="00176CD3">
            <w:pPr>
              <w:ind w:firstLine="0"/>
              <w:jc w:val="center"/>
              <w:rPr>
                <w:sz w:val="18"/>
                <w:szCs w:val="18"/>
                <w:lang w:val="ro-RO" w:eastAsia="zh-CN"/>
              </w:rPr>
            </w:pPr>
            <w:r w:rsidRPr="00A54479">
              <w:rPr>
                <w:sz w:val="18"/>
                <w:szCs w:val="18"/>
                <w:lang w:val="ro-RO" w:eastAsia="zh-CN"/>
              </w:rPr>
              <w:t>65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4CFE600" w14:textId="77777777" w:rsidR="00227E42" w:rsidRPr="00A54479" w:rsidRDefault="00227E42" w:rsidP="00176CD3">
            <w:pPr>
              <w:ind w:firstLine="0"/>
              <w:jc w:val="center"/>
              <w:rPr>
                <w:sz w:val="18"/>
                <w:szCs w:val="18"/>
                <w:lang w:val="ro-RO" w:eastAsia="zh-CN"/>
              </w:rPr>
            </w:pPr>
            <w:r w:rsidRPr="00A54479">
              <w:rPr>
                <w:sz w:val="18"/>
                <w:szCs w:val="18"/>
                <w:lang w:val="ro-RO" w:eastAsia="zh-CN"/>
              </w:rPr>
              <w:t>2,170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6B77314"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single" w:sz="8" w:space="0" w:color="AEAEAE"/>
              <w:right w:val="nil"/>
            </w:tcBorders>
            <w:shd w:val="clear" w:color="auto" w:fill="FFFFFF"/>
            <w:vAlign w:val="center"/>
          </w:tcPr>
          <w:p w14:paraId="06C6A162" w14:textId="77777777" w:rsidR="00227E42" w:rsidRPr="00A54479" w:rsidRDefault="00227E42" w:rsidP="00176CD3">
            <w:pPr>
              <w:ind w:firstLine="0"/>
              <w:jc w:val="center"/>
              <w:rPr>
                <w:rFonts w:cs="Times New Roman"/>
                <w:szCs w:val="24"/>
                <w:lang w:val="ro-RO" w:eastAsia="zh-CN"/>
              </w:rPr>
            </w:pPr>
          </w:p>
        </w:tc>
      </w:tr>
      <w:tr w:rsidR="00227E42" w:rsidRPr="00A54479" w14:paraId="22B8F1BA" w14:textId="77777777" w:rsidTr="00176CD3">
        <w:trPr>
          <w:cantSplit/>
          <w:jc w:val="center"/>
        </w:trPr>
        <w:tc>
          <w:tcPr>
            <w:tcW w:w="1843" w:type="dxa"/>
            <w:vMerge/>
            <w:tcBorders>
              <w:top w:val="single" w:sz="8" w:space="0" w:color="152935"/>
              <w:left w:val="nil"/>
              <w:bottom w:val="nil"/>
              <w:right w:val="nil"/>
            </w:tcBorders>
            <w:shd w:val="clear" w:color="auto" w:fill="E0E0E0"/>
          </w:tcPr>
          <w:p w14:paraId="19CE3938"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1775C794"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417" w:type="dxa"/>
            <w:tcBorders>
              <w:top w:val="single" w:sz="8" w:space="0" w:color="AEAEAE"/>
              <w:left w:val="nil"/>
              <w:bottom w:val="nil"/>
              <w:right w:val="single" w:sz="8" w:space="0" w:color="E0E0E0"/>
            </w:tcBorders>
            <w:shd w:val="clear" w:color="auto" w:fill="FFFFFF"/>
          </w:tcPr>
          <w:p w14:paraId="1C762F04"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244,648</w:t>
            </w:r>
          </w:p>
        </w:tc>
        <w:tc>
          <w:tcPr>
            <w:tcW w:w="992" w:type="dxa"/>
            <w:tcBorders>
              <w:top w:val="single" w:sz="8" w:space="0" w:color="AEAEAE"/>
              <w:left w:val="single" w:sz="8" w:space="0" w:color="E0E0E0"/>
              <w:bottom w:val="nil"/>
              <w:right w:val="single" w:sz="8" w:space="0" w:color="E0E0E0"/>
            </w:tcBorders>
            <w:shd w:val="clear" w:color="auto" w:fill="FFFFFF"/>
          </w:tcPr>
          <w:p w14:paraId="7CF67368"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nil"/>
              <w:right w:val="single" w:sz="8" w:space="0" w:color="E0E0E0"/>
            </w:tcBorders>
            <w:shd w:val="clear" w:color="auto" w:fill="FFFFFF"/>
            <w:vAlign w:val="center"/>
          </w:tcPr>
          <w:p w14:paraId="15B65D83"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102E2077"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nil"/>
              <w:right w:val="nil"/>
            </w:tcBorders>
            <w:shd w:val="clear" w:color="auto" w:fill="FFFFFF"/>
            <w:vAlign w:val="center"/>
          </w:tcPr>
          <w:p w14:paraId="54A03FB5" w14:textId="77777777" w:rsidR="00227E42" w:rsidRPr="00A54479" w:rsidRDefault="00227E42" w:rsidP="00176CD3">
            <w:pPr>
              <w:ind w:firstLine="0"/>
              <w:jc w:val="center"/>
              <w:rPr>
                <w:rFonts w:cs="Times New Roman"/>
                <w:szCs w:val="24"/>
                <w:lang w:val="ro-RO" w:eastAsia="zh-CN"/>
              </w:rPr>
            </w:pPr>
          </w:p>
        </w:tc>
      </w:tr>
      <w:tr w:rsidR="00227E42" w:rsidRPr="00A54479" w14:paraId="2D9AE302"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2C1E206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numar_tehnologii</w:t>
            </w:r>
          </w:p>
        </w:tc>
        <w:tc>
          <w:tcPr>
            <w:tcW w:w="1418" w:type="dxa"/>
            <w:tcBorders>
              <w:top w:val="single" w:sz="8" w:space="0" w:color="AEAEAE"/>
              <w:left w:val="nil"/>
              <w:bottom w:val="single" w:sz="8" w:space="0" w:color="AEAEAE"/>
              <w:right w:val="nil"/>
            </w:tcBorders>
            <w:shd w:val="clear" w:color="auto" w:fill="E0E0E0"/>
          </w:tcPr>
          <w:p w14:paraId="1ACE9D63"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417" w:type="dxa"/>
            <w:tcBorders>
              <w:top w:val="single" w:sz="8" w:space="0" w:color="AEAEAE"/>
              <w:left w:val="nil"/>
              <w:bottom w:val="single" w:sz="8" w:space="0" w:color="AEAEAE"/>
              <w:right w:val="single" w:sz="8" w:space="0" w:color="E0E0E0"/>
            </w:tcBorders>
            <w:shd w:val="clear" w:color="auto" w:fill="FFFFFF"/>
          </w:tcPr>
          <w:p w14:paraId="0378A3C1" w14:textId="77777777" w:rsidR="00227E42" w:rsidRPr="00A54479" w:rsidRDefault="00227E42" w:rsidP="00176CD3">
            <w:pPr>
              <w:ind w:firstLine="0"/>
              <w:jc w:val="center"/>
              <w:rPr>
                <w:sz w:val="18"/>
                <w:szCs w:val="18"/>
                <w:lang w:val="ro-RO" w:eastAsia="zh-CN"/>
              </w:rPr>
            </w:pPr>
            <w:r w:rsidRPr="00A54479">
              <w:rPr>
                <w:sz w:val="18"/>
                <w:szCs w:val="18"/>
                <w:lang w:val="ro-RO" w:eastAsia="zh-CN"/>
              </w:rPr>
              <w:t>144,790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62ECCD9" w14:textId="77777777" w:rsidR="00227E42" w:rsidRPr="00A54479" w:rsidRDefault="00227E42" w:rsidP="00176CD3">
            <w:pPr>
              <w:ind w:firstLine="0"/>
              <w:jc w:val="center"/>
              <w:rPr>
                <w:sz w:val="18"/>
                <w:szCs w:val="18"/>
                <w:lang w:val="ro-RO" w:eastAsia="zh-CN"/>
              </w:rPr>
            </w:pPr>
            <w:r w:rsidRPr="00A54479">
              <w:rPr>
                <w:sz w:val="18"/>
                <w:szCs w:val="18"/>
                <w:lang w:val="ro-RO" w:eastAsia="zh-CN"/>
              </w:rPr>
              <w:t>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C758158" w14:textId="77777777" w:rsidR="00227E42" w:rsidRPr="00A54479" w:rsidRDefault="00227E42" w:rsidP="00176CD3">
            <w:pPr>
              <w:ind w:firstLine="0"/>
              <w:jc w:val="center"/>
              <w:rPr>
                <w:sz w:val="18"/>
                <w:szCs w:val="18"/>
                <w:lang w:val="ro-RO" w:eastAsia="zh-CN"/>
              </w:rPr>
            </w:pPr>
            <w:r w:rsidRPr="00A54479">
              <w:rPr>
                <w:sz w:val="18"/>
                <w:szCs w:val="18"/>
                <w:lang w:val="ro-RO" w:eastAsia="zh-CN"/>
              </w:rPr>
              <w:t>28,958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2EFBEA6" w14:textId="77777777" w:rsidR="00227E42" w:rsidRPr="00A54479" w:rsidRDefault="00227E42" w:rsidP="00176CD3">
            <w:pPr>
              <w:ind w:firstLine="0"/>
              <w:jc w:val="center"/>
              <w:rPr>
                <w:sz w:val="18"/>
                <w:szCs w:val="18"/>
                <w:lang w:val="ro-RO" w:eastAsia="zh-CN"/>
              </w:rPr>
            </w:pPr>
            <w:r w:rsidRPr="00A54479">
              <w:rPr>
                <w:sz w:val="18"/>
                <w:szCs w:val="18"/>
                <w:lang w:val="ro-RO" w:eastAsia="zh-CN"/>
              </w:rPr>
              <w:t>9,218</w:t>
            </w:r>
          </w:p>
        </w:tc>
        <w:tc>
          <w:tcPr>
            <w:tcW w:w="992" w:type="dxa"/>
            <w:tcBorders>
              <w:top w:val="single" w:sz="8" w:space="0" w:color="AEAEAE"/>
              <w:left w:val="single" w:sz="8" w:space="0" w:color="E0E0E0"/>
              <w:bottom w:val="single" w:sz="8" w:space="0" w:color="AEAEAE"/>
              <w:right w:val="nil"/>
            </w:tcBorders>
            <w:shd w:val="clear" w:color="auto" w:fill="FFFFFF"/>
          </w:tcPr>
          <w:p w14:paraId="1271AA31" w14:textId="77777777" w:rsidR="00227E42" w:rsidRPr="00A54479" w:rsidRDefault="00227E42" w:rsidP="00176CD3">
            <w:pPr>
              <w:ind w:firstLine="0"/>
              <w:jc w:val="center"/>
              <w:rPr>
                <w:sz w:val="18"/>
                <w:szCs w:val="18"/>
                <w:lang w:val="ro-RO" w:eastAsia="zh-CN"/>
              </w:rPr>
            </w:pPr>
            <w:r w:rsidRPr="00A54479">
              <w:rPr>
                <w:sz w:val="18"/>
                <w:szCs w:val="18"/>
                <w:lang w:val="ro-RO" w:eastAsia="zh-CN"/>
              </w:rPr>
              <w:t>,000</w:t>
            </w:r>
          </w:p>
        </w:tc>
      </w:tr>
      <w:tr w:rsidR="00227E42" w:rsidRPr="00A54479" w14:paraId="4CD167A6" w14:textId="77777777" w:rsidTr="00176CD3">
        <w:trPr>
          <w:cantSplit/>
          <w:jc w:val="center"/>
        </w:trPr>
        <w:tc>
          <w:tcPr>
            <w:tcW w:w="1843" w:type="dxa"/>
            <w:vMerge/>
            <w:tcBorders>
              <w:top w:val="single" w:sz="8" w:space="0" w:color="AEAEAE"/>
              <w:left w:val="nil"/>
              <w:bottom w:val="nil"/>
              <w:right w:val="nil"/>
            </w:tcBorders>
            <w:shd w:val="clear" w:color="auto" w:fill="E0E0E0"/>
          </w:tcPr>
          <w:p w14:paraId="2A0388F6"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64AA18E9"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417" w:type="dxa"/>
            <w:tcBorders>
              <w:top w:val="single" w:sz="8" w:space="0" w:color="AEAEAE"/>
              <w:left w:val="nil"/>
              <w:bottom w:val="single" w:sz="8" w:space="0" w:color="AEAEAE"/>
              <w:right w:val="single" w:sz="8" w:space="0" w:color="E0E0E0"/>
            </w:tcBorders>
            <w:shd w:val="clear" w:color="auto" w:fill="FFFFFF"/>
          </w:tcPr>
          <w:p w14:paraId="6C8A90C9" w14:textId="77777777" w:rsidR="00227E42" w:rsidRPr="00A54479" w:rsidRDefault="00227E42" w:rsidP="00176CD3">
            <w:pPr>
              <w:ind w:firstLine="0"/>
              <w:jc w:val="center"/>
              <w:rPr>
                <w:sz w:val="18"/>
                <w:szCs w:val="18"/>
                <w:lang w:val="ro-RO" w:eastAsia="zh-CN"/>
              </w:rPr>
            </w:pPr>
            <w:r w:rsidRPr="00A54479">
              <w:rPr>
                <w:sz w:val="18"/>
                <w:szCs w:val="18"/>
                <w:lang w:val="ro-RO" w:eastAsia="zh-CN"/>
              </w:rPr>
              <w:t>204,196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AE16FAD" w14:textId="77777777" w:rsidR="00227E42" w:rsidRPr="00A54479" w:rsidRDefault="00227E42" w:rsidP="00176CD3">
            <w:pPr>
              <w:ind w:firstLine="0"/>
              <w:jc w:val="center"/>
              <w:rPr>
                <w:sz w:val="18"/>
                <w:szCs w:val="18"/>
                <w:lang w:val="ro-RO" w:eastAsia="zh-CN"/>
              </w:rPr>
            </w:pPr>
            <w:r w:rsidRPr="00A54479">
              <w:rPr>
                <w:sz w:val="18"/>
                <w:szCs w:val="18"/>
                <w:lang w:val="ro-RO" w:eastAsia="zh-CN"/>
              </w:rPr>
              <w:t>65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585EEAD" w14:textId="77777777" w:rsidR="00227E42" w:rsidRPr="00A54479" w:rsidRDefault="00227E42" w:rsidP="00176CD3">
            <w:pPr>
              <w:ind w:firstLine="0"/>
              <w:jc w:val="center"/>
              <w:rPr>
                <w:sz w:val="18"/>
                <w:szCs w:val="18"/>
                <w:lang w:val="ro-RO" w:eastAsia="zh-CN"/>
              </w:rPr>
            </w:pPr>
            <w:r w:rsidRPr="00A54479">
              <w:rPr>
                <w:sz w:val="18"/>
                <w:szCs w:val="18"/>
                <w:lang w:val="ro-RO" w:eastAsia="zh-CN"/>
              </w:rPr>
              <w:t>3,141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2250D9"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single" w:sz="8" w:space="0" w:color="AEAEAE"/>
              <w:right w:val="nil"/>
            </w:tcBorders>
            <w:shd w:val="clear" w:color="auto" w:fill="FFFFFF"/>
            <w:vAlign w:val="center"/>
          </w:tcPr>
          <w:p w14:paraId="55843AD2" w14:textId="77777777" w:rsidR="00227E42" w:rsidRPr="00A54479" w:rsidRDefault="00227E42" w:rsidP="00176CD3">
            <w:pPr>
              <w:ind w:firstLine="0"/>
              <w:jc w:val="center"/>
              <w:rPr>
                <w:rFonts w:cs="Times New Roman"/>
                <w:szCs w:val="24"/>
                <w:lang w:val="ro-RO" w:eastAsia="zh-CN"/>
              </w:rPr>
            </w:pPr>
          </w:p>
        </w:tc>
      </w:tr>
      <w:tr w:rsidR="00227E42" w:rsidRPr="00A54479" w14:paraId="20070F71" w14:textId="77777777" w:rsidTr="00176CD3">
        <w:trPr>
          <w:cantSplit/>
          <w:jc w:val="center"/>
        </w:trPr>
        <w:tc>
          <w:tcPr>
            <w:tcW w:w="1843" w:type="dxa"/>
            <w:vMerge/>
            <w:tcBorders>
              <w:top w:val="single" w:sz="8" w:space="0" w:color="AEAEAE"/>
              <w:left w:val="nil"/>
              <w:bottom w:val="nil"/>
              <w:right w:val="nil"/>
            </w:tcBorders>
            <w:shd w:val="clear" w:color="auto" w:fill="E0E0E0"/>
          </w:tcPr>
          <w:p w14:paraId="18823196"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55B4F8A5"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417" w:type="dxa"/>
            <w:tcBorders>
              <w:top w:val="single" w:sz="8" w:space="0" w:color="AEAEAE"/>
              <w:left w:val="nil"/>
              <w:bottom w:val="nil"/>
              <w:right w:val="single" w:sz="8" w:space="0" w:color="E0E0E0"/>
            </w:tcBorders>
            <w:shd w:val="clear" w:color="auto" w:fill="FFFFFF"/>
          </w:tcPr>
          <w:p w14:paraId="1AB3B1C7"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348,986</w:t>
            </w:r>
          </w:p>
        </w:tc>
        <w:tc>
          <w:tcPr>
            <w:tcW w:w="992" w:type="dxa"/>
            <w:tcBorders>
              <w:top w:val="single" w:sz="8" w:space="0" w:color="AEAEAE"/>
              <w:left w:val="single" w:sz="8" w:space="0" w:color="E0E0E0"/>
              <w:bottom w:val="nil"/>
              <w:right w:val="single" w:sz="8" w:space="0" w:color="E0E0E0"/>
            </w:tcBorders>
            <w:shd w:val="clear" w:color="auto" w:fill="FFFFFF"/>
          </w:tcPr>
          <w:p w14:paraId="7AB7DEFB"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nil"/>
              <w:right w:val="single" w:sz="8" w:space="0" w:color="E0E0E0"/>
            </w:tcBorders>
            <w:shd w:val="clear" w:color="auto" w:fill="FFFFFF"/>
            <w:vAlign w:val="center"/>
          </w:tcPr>
          <w:p w14:paraId="7AF22C28"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3794E6CE"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nil"/>
              <w:right w:val="nil"/>
            </w:tcBorders>
            <w:shd w:val="clear" w:color="auto" w:fill="FFFFFF"/>
            <w:vAlign w:val="center"/>
          </w:tcPr>
          <w:p w14:paraId="66673271" w14:textId="77777777" w:rsidR="00227E42" w:rsidRPr="00A54479" w:rsidRDefault="00227E42" w:rsidP="00176CD3">
            <w:pPr>
              <w:ind w:firstLine="0"/>
              <w:jc w:val="center"/>
              <w:rPr>
                <w:rFonts w:cs="Times New Roman"/>
                <w:szCs w:val="24"/>
                <w:lang w:val="ro-RO" w:eastAsia="zh-CN"/>
              </w:rPr>
            </w:pPr>
          </w:p>
        </w:tc>
      </w:tr>
      <w:tr w:rsidR="00227E42" w:rsidRPr="00A54479" w14:paraId="3EDFE6CA"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49E8153A"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mijloace_digitale</w:t>
            </w:r>
          </w:p>
        </w:tc>
        <w:tc>
          <w:tcPr>
            <w:tcW w:w="1418" w:type="dxa"/>
            <w:tcBorders>
              <w:top w:val="single" w:sz="8" w:space="0" w:color="AEAEAE"/>
              <w:left w:val="nil"/>
              <w:bottom w:val="single" w:sz="8" w:space="0" w:color="AEAEAE"/>
              <w:right w:val="nil"/>
            </w:tcBorders>
            <w:shd w:val="clear" w:color="auto" w:fill="E0E0E0"/>
          </w:tcPr>
          <w:p w14:paraId="67832E3B"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417" w:type="dxa"/>
            <w:tcBorders>
              <w:top w:val="single" w:sz="8" w:space="0" w:color="AEAEAE"/>
              <w:left w:val="nil"/>
              <w:bottom w:val="single" w:sz="8" w:space="0" w:color="AEAEAE"/>
              <w:right w:val="single" w:sz="8" w:space="0" w:color="E0E0E0"/>
            </w:tcBorders>
            <w:shd w:val="clear" w:color="auto" w:fill="FFFFFF"/>
          </w:tcPr>
          <w:p w14:paraId="2E91774F" w14:textId="77777777" w:rsidR="00227E42" w:rsidRPr="00A54479" w:rsidRDefault="00227E42" w:rsidP="00176CD3">
            <w:pPr>
              <w:ind w:firstLine="0"/>
              <w:jc w:val="center"/>
              <w:rPr>
                <w:sz w:val="18"/>
                <w:szCs w:val="18"/>
                <w:lang w:val="ro-RO" w:eastAsia="zh-CN"/>
              </w:rPr>
            </w:pPr>
            <w:r w:rsidRPr="00A54479">
              <w:rPr>
                <w:sz w:val="18"/>
                <w:szCs w:val="18"/>
                <w:lang w:val="ro-RO" w:eastAsia="zh-CN"/>
              </w:rPr>
              <w:t>14,662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D9ADE6E" w14:textId="77777777" w:rsidR="00227E42" w:rsidRPr="00A54479" w:rsidRDefault="00227E42" w:rsidP="00176CD3">
            <w:pPr>
              <w:ind w:firstLine="0"/>
              <w:jc w:val="center"/>
              <w:rPr>
                <w:sz w:val="18"/>
                <w:szCs w:val="18"/>
                <w:lang w:val="ro-RO" w:eastAsia="zh-CN"/>
              </w:rPr>
            </w:pPr>
            <w:r w:rsidRPr="00A54479">
              <w:rPr>
                <w:sz w:val="18"/>
                <w:szCs w:val="18"/>
                <w:lang w:val="ro-RO" w:eastAsia="zh-CN"/>
              </w:rPr>
              <w:t>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953D56F"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2,932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02FFB5D" w14:textId="77777777" w:rsidR="00227E42" w:rsidRPr="00A54479" w:rsidRDefault="00227E42" w:rsidP="00176CD3">
            <w:pPr>
              <w:ind w:firstLine="0"/>
              <w:jc w:val="center"/>
              <w:rPr>
                <w:sz w:val="18"/>
                <w:szCs w:val="18"/>
                <w:lang w:val="ro-RO" w:eastAsia="zh-CN"/>
              </w:rPr>
            </w:pPr>
            <w:r w:rsidRPr="00A54479">
              <w:rPr>
                <w:sz w:val="18"/>
                <w:szCs w:val="18"/>
                <w:lang w:val="ro-RO" w:eastAsia="zh-CN"/>
              </w:rPr>
              <w:t>3,855</w:t>
            </w:r>
          </w:p>
        </w:tc>
        <w:tc>
          <w:tcPr>
            <w:tcW w:w="992" w:type="dxa"/>
            <w:tcBorders>
              <w:top w:val="single" w:sz="8" w:space="0" w:color="AEAEAE"/>
              <w:left w:val="single" w:sz="8" w:space="0" w:color="E0E0E0"/>
              <w:bottom w:val="single" w:sz="8" w:space="0" w:color="AEAEAE"/>
              <w:right w:val="nil"/>
            </w:tcBorders>
            <w:shd w:val="clear" w:color="auto" w:fill="FFFFFF"/>
          </w:tcPr>
          <w:p w14:paraId="4BCAD1D0" w14:textId="77777777" w:rsidR="00227E42" w:rsidRPr="00A54479" w:rsidRDefault="00227E42" w:rsidP="00176CD3">
            <w:pPr>
              <w:ind w:firstLine="0"/>
              <w:jc w:val="center"/>
              <w:rPr>
                <w:sz w:val="18"/>
                <w:szCs w:val="18"/>
                <w:lang w:val="ro-RO" w:eastAsia="zh-CN"/>
              </w:rPr>
            </w:pPr>
            <w:r w:rsidRPr="00A54479">
              <w:rPr>
                <w:sz w:val="18"/>
                <w:szCs w:val="18"/>
                <w:lang w:val="ro-RO" w:eastAsia="zh-CN"/>
              </w:rPr>
              <w:t>,004</w:t>
            </w:r>
          </w:p>
        </w:tc>
      </w:tr>
      <w:tr w:rsidR="00227E42" w:rsidRPr="00A54479" w14:paraId="37BAADC6" w14:textId="77777777" w:rsidTr="00176CD3">
        <w:trPr>
          <w:cantSplit/>
          <w:jc w:val="center"/>
        </w:trPr>
        <w:tc>
          <w:tcPr>
            <w:tcW w:w="1843" w:type="dxa"/>
            <w:vMerge/>
            <w:tcBorders>
              <w:top w:val="single" w:sz="8" w:space="0" w:color="AEAEAE"/>
              <w:left w:val="nil"/>
              <w:bottom w:val="nil"/>
              <w:right w:val="nil"/>
            </w:tcBorders>
            <w:shd w:val="clear" w:color="auto" w:fill="E0E0E0"/>
          </w:tcPr>
          <w:p w14:paraId="2EA5AD86"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24FEB4DD"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417" w:type="dxa"/>
            <w:tcBorders>
              <w:top w:val="single" w:sz="8" w:space="0" w:color="AEAEAE"/>
              <w:left w:val="nil"/>
              <w:bottom w:val="single" w:sz="8" w:space="0" w:color="AEAEAE"/>
              <w:right w:val="single" w:sz="8" w:space="0" w:color="E0E0E0"/>
            </w:tcBorders>
            <w:shd w:val="clear" w:color="auto" w:fill="FFFFFF"/>
          </w:tcPr>
          <w:p w14:paraId="5A6D4B30" w14:textId="77777777" w:rsidR="00227E42" w:rsidRPr="00A54479" w:rsidRDefault="00227E42" w:rsidP="00176CD3">
            <w:pPr>
              <w:ind w:firstLine="0"/>
              <w:jc w:val="center"/>
              <w:rPr>
                <w:sz w:val="18"/>
                <w:szCs w:val="18"/>
                <w:lang w:val="ro-RO" w:eastAsia="zh-CN"/>
              </w:rPr>
            </w:pPr>
            <w:r w:rsidRPr="00A54479">
              <w:rPr>
                <w:sz w:val="18"/>
                <w:szCs w:val="18"/>
                <w:lang w:val="ro-RO" w:eastAsia="zh-CN"/>
              </w:rPr>
              <w:t>49,446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2DEA6687" w14:textId="77777777" w:rsidR="00227E42" w:rsidRPr="00A54479" w:rsidRDefault="00227E42" w:rsidP="00176CD3">
            <w:pPr>
              <w:ind w:firstLine="0"/>
              <w:jc w:val="center"/>
              <w:rPr>
                <w:sz w:val="18"/>
                <w:szCs w:val="18"/>
                <w:lang w:val="ro-RO" w:eastAsia="zh-CN"/>
              </w:rPr>
            </w:pPr>
            <w:r w:rsidRPr="00A54479">
              <w:rPr>
                <w:sz w:val="18"/>
                <w:szCs w:val="18"/>
                <w:lang w:val="ro-RO" w:eastAsia="zh-CN"/>
              </w:rPr>
              <w:t>65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46C06B6" w14:textId="77777777" w:rsidR="00227E42" w:rsidRPr="00A54479" w:rsidRDefault="00227E42" w:rsidP="00176CD3">
            <w:pPr>
              <w:ind w:firstLine="0"/>
              <w:jc w:val="center"/>
              <w:rPr>
                <w:sz w:val="18"/>
                <w:szCs w:val="18"/>
                <w:lang w:val="ro-RO" w:eastAsia="zh-CN"/>
              </w:rPr>
            </w:pPr>
            <w:r w:rsidRPr="00A54479">
              <w:rPr>
                <w:sz w:val="18"/>
                <w:szCs w:val="18"/>
                <w:lang w:val="ro-RO" w:eastAsia="zh-CN"/>
              </w:rPr>
              <w:t>,761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F4A3A67"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single" w:sz="8" w:space="0" w:color="AEAEAE"/>
              <w:right w:val="nil"/>
            </w:tcBorders>
            <w:shd w:val="clear" w:color="auto" w:fill="FFFFFF"/>
            <w:vAlign w:val="center"/>
          </w:tcPr>
          <w:p w14:paraId="2DAF436E" w14:textId="77777777" w:rsidR="00227E42" w:rsidRPr="00A54479" w:rsidRDefault="00227E42" w:rsidP="00176CD3">
            <w:pPr>
              <w:ind w:firstLine="0"/>
              <w:jc w:val="center"/>
              <w:rPr>
                <w:rFonts w:cs="Times New Roman"/>
                <w:szCs w:val="24"/>
                <w:lang w:val="ro-RO" w:eastAsia="zh-CN"/>
              </w:rPr>
            </w:pPr>
          </w:p>
        </w:tc>
      </w:tr>
      <w:tr w:rsidR="00227E42" w:rsidRPr="00A54479" w14:paraId="29283C4C" w14:textId="77777777" w:rsidTr="00176CD3">
        <w:trPr>
          <w:cantSplit/>
          <w:jc w:val="center"/>
        </w:trPr>
        <w:tc>
          <w:tcPr>
            <w:tcW w:w="1843" w:type="dxa"/>
            <w:vMerge/>
            <w:tcBorders>
              <w:top w:val="single" w:sz="8" w:space="0" w:color="AEAEAE"/>
              <w:left w:val="nil"/>
              <w:bottom w:val="nil"/>
              <w:right w:val="nil"/>
            </w:tcBorders>
            <w:shd w:val="clear" w:color="auto" w:fill="E0E0E0"/>
          </w:tcPr>
          <w:p w14:paraId="0FA96477"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707FF368"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417" w:type="dxa"/>
            <w:tcBorders>
              <w:top w:val="single" w:sz="8" w:space="0" w:color="AEAEAE"/>
              <w:left w:val="nil"/>
              <w:bottom w:val="nil"/>
              <w:right w:val="single" w:sz="8" w:space="0" w:color="E0E0E0"/>
            </w:tcBorders>
            <w:shd w:val="clear" w:color="auto" w:fill="FFFFFF"/>
          </w:tcPr>
          <w:p w14:paraId="77A9D63D" w14:textId="77777777" w:rsidR="00227E42" w:rsidRPr="00A54479" w:rsidRDefault="00227E42" w:rsidP="00176CD3">
            <w:pPr>
              <w:ind w:firstLine="0"/>
              <w:jc w:val="center"/>
              <w:rPr>
                <w:sz w:val="18"/>
                <w:szCs w:val="18"/>
                <w:lang w:val="ro-RO" w:eastAsia="zh-CN"/>
              </w:rPr>
            </w:pPr>
            <w:r w:rsidRPr="00A54479">
              <w:rPr>
                <w:sz w:val="18"/>
                <w:szCs w:val="18"/>
                <w:lang w:val="ro-RO" w:eastAsia="zh-CN"/>
              </w:rPr>
              <w:t>64,107</w:t>
            </w:r>
          </w:p>
        </w:tc>
        <w:tc>
          <w:tcPr>
            <w:tcW w:w="992" w:type="dxa"/>
            <w:tcBorders>
              <w:top w:val="single" w:sz="8" w:space="0" w:color="AEAEAE"/>
              <w:left w:val="single" w:sz="8" w:space="0" w:color="E0E0E0"/>
              <w:bottom w:val="nil"/>
              <w:right w:val="single" w:sz="8" w:space="0" w:color="E0E0E0"/>
            </w:tcBorders>
            <w:shd w:val="clear" w:color="auto" w:fill="FFFFFF"/>
          </w:tcPr>
          <w:p w14:paraId="498CCCEF"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nil"/>
              <w:right w:val="single" w:sz="8" w:space="0" w:color="E0E0E0"/>
            </w:tcBorders>
            <w:shd w:val="clear" w:color="auto" w:fill="FFFFFF"/>
            <w:vAlign w:val="center"/>
          </w:tcPr>
          <w:p w14:paraId="399EC085"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1A4C8409"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nil"/>
              <w:right w:val="nil"/>
            </w:tcBorders>
            <w:shd w:val="clear" w:color="auto" w:fill="FFFFFF"/>
            <w:vAlign w:val="center"/>
          </w:tcPr>
          <w:p w14:paraId="04721F52" w14:textId="77777777" w:rsidR="00227E42" w:rsidRPr="00A54479" w:rsidRDefault="00227E42" w:rsidP="00176CD3">
            <w:pPr>
              <w:ind w:firstLine="0"/>
              <w:jc w:val="center"/>
              <w:rPr>
                <w:rFonts w:cs="Times New Roman"/>
                <w:szCs w:val="24"/>
                <w:lang w:val="ro-RO" w:eastAsia="zh-CN"/>
              </w:rPr>
            </w:pPr>
          </w:p>
        </w:tc>
      </w:tr>
      <w:tr w:rsidR="00227E42" w:rsidRPr="00A54479" w14:paraId="4EFCFBFB"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079DE93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afirmatii1</w:t>
            </w:r>
          </w:p>
        </w:tc>
        <w:tc>
          <w:tcPr>
            <w:tcW w:w="1418" w:type="dxa"/>
            <w:tcBorders>
              <w:top w:val="single" w:sz="8" w:space="0" w:color="AEAEAE"/>
              <w:left w:val="nil"/>
              <w:bottom w:val="single" w:sz="8" w:space="0" w:color="AEAEAE"/>
              <w:right w:val="nil"/>
            </w:tcBorders>
            <w:shd w:val="clear" w:color="auto" w:fill="E0E0E0"/>
          </w:tcPr>
          <w:p w14:paraId="50094A0F"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417" w:type="dxa"/>
            <w:tcBorders>
              <w:top w:val="single" w:sz="8" w:space="0" w:color="AEAEAE"/>
              <w:left w:val="nil"/>
              <w:bottom w:val="single" w:sz="8" w:space="0" w:color="AEAEAE"/>
              <w:right w:val="single" w:sz="8" w:space="0" w:color="E0E0E0"/>
            </w:tcBorders>
            <w:shd w:val="clear" w:color="auto" w:fill="FFFFFF"/>
          </w:tcPr>
          <w:p w14:paraId="0F6B022F" w14:textId="77777777" w:rsidR="00227E42" w:rsidRPr="00A54479" w:rsidRDefault="00227E42" w:rsidP="00176CD3">
            <w:pPr>
              <w:ind w:firstLine="0"/>
              <w:jc w:val="center"/>
              <w:rPr>
                <w:sz w:val="18"/>
                <w:szCs w:val="18"/>
                <w:lang w:val="ro-RO" w:eastAsia="zh-CN"/>
              </w:rPr>
            </w:pPr>
            <w:r w:rsidRPr="00A54479">
              <w:rPr>
                <w:sz w:val="18"/>
                <w:szCs w:val="18"/>
                <w:lang w:val="ro-RO" w:eastAsia="zh-CN"/>
              </w:rPr>
              <w:t>6,449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73F8BA9" w14:textId="77777777" w:rsidR="00227E42" w:rsidRPr="00A54479" w:rsidRDefault="00227E42" w:rsidP="00176CD3">
            <w:pPr>
              <w:ind w:firstLine="0"/>
              <w:jc w:val="center"/>
              <w:rPr>
                <w:sz w:val="18"/>
                <w:szCs w:val="18"/>
                <w:lang w:val="ro-RO" w:eastAsia="zh-CN"/>
              </w:rPr>
            </w:pPr>
            <w:r w:rsidRPr="00A54479">
              <w:rPr>
                <w:sz w:val="18"/>
                <w:szCs w:val="18"/>
                <w:lang w:val="ro-RO" w:eastAsia="zh-CN"/>
              </w:rPr>
              <w:t>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7BDD89EA" w14:textId="77777777" w:rsidR="00227E42" w:rsidRPr="00A54479" w:rsidRDefault="00227E42" w:rsidP="00176CD3">
            <w:pPr>
              <w:ind w:firstLine="0"/>
              <w:jc w:val="center"/>
              <w:rPr>
                <w:sz w:val="18"/>
                <w:szCs w:val="18"/>
                <w:lang w:val="ro-RO" w:eastAsia="zh-CN"/>
              </w:rPr>
            </w:pPr>
            <w:r w:rsidRPr="00A54479">
              <w:rPr>
                <w:sz w:val="18"/>
                <w:szCs w:val="18"/>
                <w:lang w:val="ro-RO" w:eastAsia="zh-CN"/>
              </w:rPr>
              <w:t>1,290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D00C6B2"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1,109</w:t>
            </w:r>
          </w:p>
        </w:tc>
        <w:tc>
          <w:tcPr>
            <w:tcW w:w="992" w:type="dxa"/>
            <w:tcBorders>
              <w:top w:val="single" w:sz="8" w:space="0" w:color="AEAEAE"/>
              <w:left w:val="single" w:sz="8" w:space="0" w:color="E0E0E0"/>
              <w:bottom w:val="single" w:sz="8" w:space="0" w:color="AEAEAE"/>
              <w:right w:val="nil"/>
            </w:tcBorders>
            <w:shd w:val="clear" w:color="auto" w:fill="FFFFFF"/>
          </w:tcPr>
          <w:p w14:paraId="21D3A210"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,364</w:t>
            </w:r>
          </w:p>
        </w:tc>
      </w:tr>
      <w:tr w:rsidR="00227E42" w:rsidRPr="00A54479" w14:paraId="2084A6B7" w14:textId="77777777" w:rsidTr="00176CD3">
        <w:trPr>
          <w:cantSplit/>
          <w:jc w:val="center"/>
        </w:trPr>
        <w:tc>
          <w:tcPr>
            <w:tcW w:w="1843" w:type="dxa"/>
            <w:vMerge/>
            <w:tcBorders>
              <w:top w:val="single" w:sz="8" w:space="0" w:color="AEAEAE"/>
              <w:left w:val="nil"/>
              <w:bottom w:val="nil"/>
              <w:right w:val="nil"/>
            </w:tcBorders>
            <w:shd w:val="clear" w:color="auto" w:fill="E0E0E0"/>
          </w:tcPr>
          <w:p w14:paraId="5A5BA08D"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082B2F4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417" w:type="dxa"/>
            <w:tcBorders>
              <w:top w:val="single" w:sz="8" w:space="0" w:color="AEAEAE"/>
              <w:left w:val="nil"/>
              <w:bottom w:val="single" w:sz="8" w:space="0" w:color="AEAEAE"/>
              <w:right w:val="single" w:sz="8" w:space="0" w:color="E0E0E0"/>
            </w:tcBorders>
            <w:shd w:val="clear" w:color="auto" w:fill="FFFFFF"/>
          </w:tcPr>
          <w:p w14:paraId="7BC22390" w14:textId="77777777" w:rsidR="00227E42" w:rsidRPr="00A54479" w:rsidRDefault="00227E42" w:rsidP="00176CD3">
            <w:pPr>
              <w:ind w:firstLine="0"/>
              <w:jc w:val="center"/>
              <w:rPr>
                <w:sz w:val="18"/>
                <w:szCs w:val="18"/>
                <w:lang w:val="ro-RO" w:eastAsia="zh-CN"/>
              </w:rPr>
            </w:pPr>
            <w:r w:rsidRPr="00A54479">
              <w:rPr>
                <w:sz w:val="18"/>
                <w:szCs w:val="18"/>
                <w:lang w:val="ro-RO" w:eastAsia="zh-CN"/>
              </w:rPr>
              <w:t>75,598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61DB4AEA" w14:textId="77777777" w:rsidR="00227E42" w:rsidRPr="00A54479" w:rsidRDefault="00227E42" w:rsidP="00176CD3">
            <w:pPr>
              <w:ind w:firstLine="0"/>
              <w:jc w:val="center"/>
              <w:rPr>
                <w:sz w:val="18"/>
                <w:szCs w:val="18"/>
                <w:lang w:val="ro-RO" w:eastAsia="zh-CN"/>
              </w:rPr>
            </w:pPr>
            <w:r w:rsidRPr="00A54479">
              <w:rPr>
                <w:sz w:val="18"/>
                <w:szCs w:val="18"/>
                <w:lang w:val="ro-RO" w:eastAsia="zh-CN"/>
              </w:rPr>
              <w:t>65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4D5D9BC"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1,163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0EDC43"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single" w:sz="8" w:space="0" w:color="AEAEAE"/>
              <w:right w:val="nil"/>
            </w:tcBorders>
            <w:shd w:val="clear" w:color="auto" w:fill="FFFFFF"/>
            <w:vAlign w:val="center"/>
          </w:tcPr>
          <w:p w14:paraId="5424BD72" w14:textId="77777777" w:rsidR="00227E42" w:rsidRPr="00A54479" w:rsidRDefault="00227E42" w:rsidP="00176CD3">
            <w:pPr>
              <w:ind w:firstLine="0"/>
              <w:jc w:val="center"/>
              <w:rPr>
                <w:rFonts w:cs="Times New Roman"/>
                <w:szCs w:val="24"/>
                <w:lang w:val="ro-RO" w:eastAsia="zh-CN"/>
              </w:rPr>
            </w:pPr>
          </w:p>
        </w:tc>
      </w:tr>
      <w:tr w:rsidR="00227E42" w:rsidRPr="00A54479" w14:paraId="6D879C48" w14:textId="77777777" w:rsidTr="00176CD3">
        <w:trPr>
          <w:cantSplit/>
          <w:jc w:val="center"/>
        </w:trPr>
        <w:tc>
          <w:tcPr>
            <w:tcW w:w="1843" w:type="dxa"/>
            <w:vMerge/>
            <w:tcBorders>
              <w:top w:val="single" w:sz="8" w:space="0" w:color="AEAEAE"/>
              <w:left w:val="nil"/>
              <w:bottom w:val="nil"/>
              <w:right w:val="nil"/>
            </w:tcBorders>
            <w:shd w:val="clear" w:color="auto" w:fill="E0E0E0"/>
          </w:tcPr>
          <w:p w14:paraId="1BFC8E54"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42ECE9CF"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417" w:type="dxa"/>
            <w:tcBorders>
              <w:top w:val="single" w:sz="8" w:space="0" w:color="AEAEAE"/>
              <w:left w:val="nil"/>
              <w:bottom w:val="nil"/>
              <w:right w:val="single" w:sz="8" w:space="0" w:color="E0E0E0"/>
            </w:tcBorders>
            <w:shd w:val="clear" w:color="auto" w:fill="FFFFFF"/>
          </w:tcPr>
          <w:p w14:paraId="15D27402" w14:textId="77777777" w:rsidR="00227E42" w:rsidRPr="00A54479" w:rsidRDefault="00227E42" w:rsidP="00176CD3">
            <w:pPr>
              <w:ind w:firstLine="0"/>
              <w:jc w:val="center"/>
              <w:rPr>
                <w:sz w:val="18"/>
                <w:szCs w:val="18"/>
                <w:lang w:val="ro-RO" w:eastAsia="zh-CN"/>
              </w:rPr>
            </w:pPr>
            <w:r w:rsidRPr="00A54479">
              <w:rPr>
                <w:sz w:val="18"/>
                <w:szCs w:val="18"/>
                <w:lang w:val="ro-RO" w:eastAsia="zh-CN"/>
              </w:rPr>
              <w:t>82,047</w:t>
            </w:r>
          </w:p>
        </w:tc>
        <w:tc>
          <w:tcPr>
            <w:tcW w:w="992" w:type="dxa"/>
            <w:tcBorders>
              <w:top w:val="single" w:sz="8" w:space="0" w:color="AEAEAE"/>
              <w:left w:val="single" w:sz="8" w:space="0" w:color="E0E0E0"/>
              <w:bottom w:val="nil"/>
              <w:right w:val="single" w:sz="8" w:space="0" w:color="E0E0E0"/>
            </w:tcBorders>
            <w:shd w:val="clear" w:color="auto" w:fill="FFFFFF"/>
          </w:tcPr>
          <w:p w14:paraId="45B920FB"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nil"/>
              <w:right w:val="single" w:sz="8" w:space="0" w:color="E0E0E0"/>
            </w:tcBorders>
            <w:shd w:val="clear" w:color="auto" w:fill="FFFFFF"/>
            <w:vAlign w:val="center"/>
          </w:tcPr>
          <w:p w14:paraId="6A33161F"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44E49467"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nil"/>
              <w:right w:val="nil"/>
            </w:tcBorders>
            <w:shd w:val="clear" w:color="auto" w:fill="FFFFFF"/>
            <w:vAlign w:val="center"/>
          </w:tcPr>
          <w:p w14:paraId="101E17E6" w14:textId="77777777" w:rsidR="00227E42" w:rsidRPr="00A54479" w:rsidRDefault="00227E42" w:rsidP="00176CD3">
            <w:pPr>
              <w:ind w:firstLine="0"/>
              <w:jc w:val="center"/>
              <w:rPr>
                <w:rFonts w:cs="Times New Roman"/>
                <w:szCs w:val="24"/>
                <w:lang w:val="ro-RO" w:eastAsia="zh-CN"/>
              </w:rPr>
            </w:pPr>
          </w:p>
        </w:tc>
      </w:tr>
      <w:tr w:rsidR="00227E42" w:rsidRPr="00A54479" w14:paraId="0644B82D" w14:textId="77777777" w:rsidTr="00176CD3">
        <w:trPr>
          <w:cantSplit/>
          <w:jc w:val="center"/>
        </w:trPr>
        <w:tc>
          <w:tcPr>
            <w:tcW w:w="1843" w:type="dxa"/>
            <w:vMerge w:val="restart"/>
            <w:tcBorders>
              <w:top w:val="single" w:sz="8" w:space="0" w:color="AEAEAE"/>
              <w:left w:val="nil"/>
              <w:bottom w:val="single" w:sz="8" w:space="0" w:color="152935"/>
              <w:right w:val="nil"/>
            </w:tcBorders>
            <w:shd w:val="clear" w:color="auto" w:fill="E0E0E0"/>
          </w:tcPr>
          <w:p w14:paraId="06836C2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activitate</w:t>
            </w:r>
          </w:p>
        </w:tc>
        <w:tc>
          <w:tcPr>
            <w:tcW w:w="1418" w:type="dxa"/>
            <w:tcBorders>
              <w:top w:val="single" w:sz="8" w:space="0" w:color="AEAEAE"/>
              <w:left w:val="nil"/>
              <w:bottom w:val="single" w:sz="8" w:space="0" w:color="AEAEAE"/>
              <w:right w:val="nil"/>
            </w:tcBorders>
            <w:shd w:val="clear" w:color="auto" w:fill="E0E0E0"/>
          </w:tcPr>
          <w:p w14:paraId="7AD98AC1"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417" w:type="dxa"/>
            <w:tcBorders>
              <w:top w:val="single" w:sz="8" w:space="0" w:color="AEAEAE"/>
              <w:left w:val="nil"/>
              <w:bottom w:val="single" w:sz="8" w:space="0" w:color="AEAEAE"/>
              <w:right w:val="single" w:sz="8" w:space="0" w:color="E0E0E0"/>
            </w:tcBorders>
            <w:shd w:val="clear" w:color="auto" w:fill="FFFFFF"/>
          </w:tcPr>
          <w:p w14:paraId="06AD05DA" w14:textId="77777777" w:rsidR="00227E42" w:rsidRPr="00A54479" w:rsidRDefault="00227E42" w:rsidP="00176CD3">
            <w:pPr>
              <w:ind w:firstLine="0"/>
              <w:jc w:val="center"/>
              <w:rPr>
                <w:sz w:val="18"/>
                <w:szCs w:val="18"/>
                <w:lang w:val="ro-RO" w:eastAsia="zh-CN"/>
              </w:rPr>
            </w:pPr>
            <w:r w:rsidRPr="00A54479">
              <w:rPr>
                <w:sz w:val="18"/>
                <w:szCs w:val="18"/>
                <w:lang w:val="ro-RO" w:eastAsia="zh-CN"/>
              </w:rPr>
              <w:t>10,109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6C639DD" w14:textId="77777777" w:rsidR="00227E42" w:rsidRPr="00A54479" w:rsidRDefault="00227E42" w:rsidP="00176CD3">
            <w:pPr>
              <w:ind w:firstLine="0"/>
              <w:jc w:val="center"/>
              <w:rPr>
                <w:sz w:val="18"/>
                <w:szCs w:val="18"/>
                <w:lang w:val="ro-RO" w:eastAsia="zh-CN"/>
              </w:rPr>
            </w:pPr>
            <w:r w:rsidRPr="00A54479">
              <w:rPr>
                <w:sz w:val="18"/>
                <w:szCs w:val="18"/>
                <w:lang w:val="ro-RO" w:eastAsia="zh-CN"/>
              </w:rPr>
              <w:t>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DA69991" w14:textId="77777777" w:rsidR="00227E42" w:rsidRPr="00A54479" w:rsidRDefault="00227E42" w:rsidP="00176CD3">
            <w:pPr>
              <w:ind w:firstLine="0"/>
              <w:jc w:val="center"/>
              <w:rPr>
                <w:sz w:val="18"/>
                <w:szCs w:val="18"/>
                <w:lang w:val="ro-RO" w:eastAsia="zh-CN"/>
              </w:rPr>
            </w:pPr>
            <w:r w:rsidRPr="00A54479">
              <w:rPr>
                <w:sz w:val="18"/>
                <w:szCs w:val="18"/>
                <w:lang w:val="ro-RO" w:eastAsia="zh-CN"/>
              </w:rPr>
              <w:t>2,022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B5E380D" w14:textId="77777777" w:rsidR="00227E42" w:rsidRPr="00A54479" w:rsidRDefault="00227E42" w:rsidP="00176CD3">
            <w:pPr>
              <w:ind w:firstLine="0"/>
              <w:jc w:val="center"/>
              <w:rPr>
                <w:sz w:val="18"/>
                <w:szCs w:val="18"/>
                <w:lang w:val="ro-RO" w:eastAsia="zh-CN"/>
              </w:rPr>
            </w:pPr>
            <w:r w:rsidRPr="00A54479">
              <w:rPr>
                <w:sz w:val="18"/>
                <w:szCs w:val="18"/>
                <w:lang w:val="ro-RO" w:eastAsia="zh-CN"/>
              </w:rPr>
              <w:t>1,236</w:t>
            </w:r>
          </w:p>
        </w:tc>
        <w:tc>
          <w:tcPr>
            <w:tcW w:w="992" w:type="dxa"/>
            <w:tcBorders>
              <w:top w:val="single" w:sz="8" w:space="0" w:color="AEAEAE"/>
              <w:left w:val="single" w:sz="8" w:space="0" w:color="E0E0E0"/>
              <w:bottom w:val="single" w:sz="8" w:space="0" w:color="AEAEAE"/>
              <w:right w:val="nil"/>
            </w:tcBorders>
            <w:shd w:val="clear" w:color="auto" w:fill="FFFFFF"/>
          </w:tcPr>
          <w:p w14:paraId="5899259C" w14:textId="77777777" w:rsidR="00227E42" w:rsidRPr="00A54479" w:rsidRDefault="00227E42" w:rsidP="00176CD3">
            <w:pPr>
              <w:ind w:firstLine="0"/>
              <w:jc w:val="center"/>
              <w:rPr>
                <w:sz w:val="18"/>
                <w:szCs w:val="18"/>
                <w:lang w:val="ro-RO" w:eastAsia="zh-CN"/>
              </w:rPr>
            </w:pPr>
            <w:r w:rsidRPr="00A54479">
              <w:rPr>
                <w:sz w:val="18"/>
                <w:szCs w:val="18"/>
                <w:lang w:val="ro-RO" w:eastAsia="zh-CN"/>
              </w:rPr>
              <w:t>,303</w:t>
            </w:r>
          </w:p>
        </w:tc>
      </w:tr>
      <w:tr w:rsidR="00227E42" w:rsidRPr="00A54479" w14:paraId="62CFDDA4" w14:textId="77777777" w:rsidTr="00176CD3">
        <w:trPr>
          <w:cantSplit/>
          <w:jc w:val="center"/>
        </w:trPr>
        <w:tc>
          <w:tcPr>
            <w:tcW w:w="1843" w:type="dxa"/>
            <w:vMerge/>
            <w:tcBorders>
              <w:top w:val="single" w:sz="8" w:space="0" w:color="AEAEAE"/>
              <w:left w:val="nil"/>
              <w:bottom w:val="single" w:sz="8" w:space="0" w:color="152935"/>
              <w:right w:val="nil"/>
            </w:tcBorders>
            <w:shd w:val="clear" w:color="auto" w:fill="E0E0E0"/>
          </w:tcPr>
          <w:p w14:paraId="155A5C69"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4697D540"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417" w:type="dxa"/>
            <w:tcBorders>
              <w:top w:val="single" w:sz="8" w:space="0" w:color="AEAEAE"/>
              <w:left w:val="nil"/>
              <w:bottom w:val="single" w:sz="8" w:space="0" w:color="AEAEAE"/>
              <w:right w:val="single" w:sz="8" w:space="0" w:color="E0E0E0"/>
            </w:tcBorders>
            <w:shd w:val="clear" w:color="auto" w:fill="FFFFFF"/>
          </w:tcPr>
          <w:p w14:paraId="49DCDF6D" w14:textId="77777777" w:rsidR="00227E42" w:rsidRPr="00A54479" w:rsidRDefault="00227E42" w:rsidP="00176CD3">
            <w:pPr>
              <w:ind w:firstLine="0"/>
              <w:jc w:val="center"/>
              <w:rPr>
                <w:sz w:val="18"/>
                <w:szCs w:val="18"/>
                <w:lang w:val="ro-RO" w:eastAsia="zh-CN"/>
              </w:rPr>
            </w:pPr>
            <w:r w:rsidRPr="00A54479">
              <w:rPr>
                <w:sz w:val="18"/>
                <w:szCs w:val="18"/>
                <w:lang w:val="ro-RO" w:eastAsia="zh-CN"/>
              </w:rPr>
              <w:t>106,335</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9743702" w14:textId="77777777" w:rsidR="00227E42" w:rsidRPr="00A54479" w:rsidRDefault="00227E42" w:rsidP="00176CD3">
            <w:pPr>
              <w:ind w:firstLine="0"/>
              <w:jc w:val="center"/>
              <w:rPr>
                <w:sz w:val="18"/>
                <w:szCs w:val="18"/>
                <w:lang w:val="ro-RO" w:eastAsia="zh-CN"/>
              </w:rPr>
            </w:pPr>
            <w:r w:rsidRPr="00A54479">
              <w:rPr>
                <w:sz w:val="18"/>
                <w:szCs w:val="18"/>
                <w:lang w:val="ro-RO" w:eastAsia="zh-CN"/>
              </w:rPr>
              <w:t>65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A6F1C79" w14:textId="77777777" w:rsidR="00227E42" w:rsidRPr="00A54479" w:rsidRDefault="00227E42" w:rsidP="00176CD3">
            <w:pPr>
              <w:ind w:firstLine="0"/>
              <w:jc w:val="center"/>
              <w:rPr>
                <w:sz w:val="18"/>
                <w:szCs w:val="18"/>
                <w:lang w:val="ro-RO" w:eastAsia="zh-CN"/>
              </w:rPr>
            </w:pPr>
            <w:r w:rsidRPr="00A54479">
              <w:rPr>
                <w:sz w:val="18"/>
                <w:szCs w:val="18"/>
                <w:lang w:val="ro-RO" w:eastAsia="zh-CN"/>
              </w:rPr>
              <w:t>1,636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3A41224"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single" w:sz="8" w:space="0" w:color="AEAEAE"/>
              <w:right w:val="nil"/>
            </w:tcBorders>
            <w:shd w:val="clear" w:color="auto" w:fill="FFFFFF"/>
            <w:vAlign w:val="center"/>
          </w:tcPr>
          <w:p w14:paraId="5858D428" w14:textId="77777777" w:rsidR="00227E42" w:rsidRPr="00A54479" w:rsidRDefault="00227E42" w:rsidP="00176CD3">
            <w:pPr>
              <w:ind w:firstLine="0"/>
              <w:jc w:val="center"/>
              <w:rPr>
                <w:rFonts w:cs="Times New Roman"/>
                <w:szCs w:val="24"/>
                <w:lang w:val="ro-RO" w:eastAsia="zh-CN"/>
              </w:rPr>
            </w:pPr>
          </w:p>
        </w:tc>
      </w:tr>
      <w:tr w:rsidR="00227E42" w:rsidRPr="00A54479" w14:paraId="3E46669B" w14:textId="77777777" w:rsidTr="00176CD3">
        <w:trPr>
          <w:cantSplit/>
          <w:jc w:val="center"/>
        </w:trPr>
        <w:tc>
          <w:tcPr>
            <w:tcW w:w="1843" w:type="dxa"/>
            <w:vMerge/>
            <w:tcBorders>
              <w:top w:val="single" w:sz="8" w:space="0" w:color="AEAEAE"/>
              <w:left w:val="nil"/>
              <w:bottom w:val="single" w:sz="8" w:space="0" w:color="152935"/>
              <w:right w:val="nil"/>
            </w:tcBorders>
            <w:shd w:val="clear" w:color="auto" w:fill="E0E0E0"/>
          </w:tcPr>
          <w:p w14:paraId="5B76D7FC"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single" w:sz="8" w:space="0" w:color="152935"/>
              <w:right w:val="nil"/>
            </w:tcBorders>
            <w:shd w:val="clear" w:color="auto" w:fill="E0E0E0"/>
          </w:tcPr>
          <w:p w14:paraId="7948BE9A"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417" w:type="dxa"/>
            <w:tcBorders>
              <w:top w:val="single" w:sz="8" w:space="0" w:color="AEAEAE"/>
              <w:left w:val="nil"/>
              <w:bottom w:val="single" w:sz="8" w:space="0" w:color="152935"/>
              <w:right w:val="single" w:sz="8" w:space="0" w:color="E0E0E0"/>
            </w:tcBorders>
            <w:shd w:val="clear" w:color="auto" w:fill="FFFFFF"/>
          </w:tcPr>
          <w:p w14:paraId="76C514E6"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116,444</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01BFBE9C"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4000E4F"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131C9EB" w14:textId="77777777" w:rsidR="00227E42" w:rsidRPr="00A54479" w:rsidRDefault="00227E42" w:rsidP="00176CD3">
            <w:pPr>
              <w:ind w:firstLine="0"/>
              <w:jc w:val="center"/>
              <w:rPr>
                <w:rFonts w:cs="Times New Roman"/>
                <w:szCs w:val="24"/>
                <w:lang w:val="ro-RO" w:eastAsia="zh-CN"/>
              </w:rPr>
            </w:pPr>
          </w:p>
        </w:tc>
        <w:tc>
          <w:tcPr>
            <w:tcW w:w="992" w:type="dxa"/>
            <w:tcBorders>
              <w:top w:val="single" w:sz="8" w:space="0" w:color="AEAEAE"/>
              <w:left w:val="single" w:sz="8" w:space="0" w:color="E0E0E0"/>
              <w:bottom w:val="single" w:sz="8" w:space="0" w:color="152935"/>
              <w:right w:val="nil"/>
            </w:tcBorders>
            <w:shd w:val="clear" w:color="auto" w:fill="FFFFFF"/>
            <w:vAlign w:val="center"/>
          </w:tcPr>
          <w:p w14:paraId="6E1BDEFC" w14:textId="77777777" w:rsidR="00227E42" w:rsidRPr="00A54479" w:rsidRDefault="00227E42" w:rsidP="00176CD3">
            <w:pPr>
              <w:ind w:firstLine="0"/>
              <w:jc w:val="center"/>
              <w:rPr>
                <w:rFonts w:cs="Times New Roman"/>
                <w:szCs w:val="24"/>
                <w:lang w:val="ro-RO" w:eastAsia="zh-CN"/>
              </w:rPr>
            </w:pPr>
          </w:p>
        </w:tc>
      </w:tr>
    </w:tbl>
    <w:p w14:paraId="2DDB0D78" w14:textId="77777777" w:rsidR="00227E42" w:rsidRPr="00A54479" w:rsidRDefault="00227E42" w:rsidP="00227E42">
      <w:pPr>
        <w:rPr>
          <w:lang w:val="ro-RO"/>
        </w:rPr>
      </w:pPr>
    </w:p>
    <w:p w14:paraId="47A0812C" w14:textId="31AD6947" w:rsidR="00227E42" w:rsidRPr="00A54479" w:rsidRDefault="00227E42" w:rsidP="004F70CA">
      <w:pPr>
        <w:jc w:val="both"/>
        <w:rPr>
          <w:lang w:val="ro-RO"/>
        </w:rPr>
      </w:pPr>
      <w:r w:rsidRPr="00A54479">
        <w:rPr>
          <w:lang w:val="ro-RO"/>
        </w:rPr>
        <w:t xml:space="preserve">Din punct de vedere al mediilor celor 5 variabile ale digitalizării, în Tabelul 3.58, se observă diferențe foarte ridicate în materie de număr de procese digitale și număr de tehnologii folosite. Se poate vedea cu ușurință valoarea foarte ridicată a mediei celor </w:t>
      </w:r>
      <w:r w:rsidR="006C1754">
        <w:rPr>
          <w:lang w:val="ro-RO"/>
        </w:rPr>
        <w:t>două</w:t>
      </w:r>
      <w:r w:rsidR="006C1754" w:rsidRPr="00A54479">
        <w:rPr>
          <w:lang w:val="ro-RO"/>
        </w:rPr>
        <w:t xml:space="preserve"> </w:t>
      </w:r>
      <w:r w:rsidRPr="00A54479">
        <w:rPr>
          <w:lang w:val="ro-RO"/>
        </w:rPr>
        <w:t xml:space="preserve">variabile mai </w:t>
      </w:r>
      <w:r w:rsidRPr="00A54479">
        <w:rPr>
          <w:lang w:val="ro-RO"/>
        </w:rPr>
        <w:lastRenderedPageBreak/>
        <w:t xml:space="preserve">sus menționate, peste media totală, pentru companiile ce realizează peste 500 de milioane euro cifră de afaceri. </w:t>
      </w:r>
    </w:p>
    <w:p w14:paraId="738840E2" w14:textId="77777777" w:rsidR="00227E42" w:rsidRPr="00A54479" w:rsidRDefault="00227E42" w:rsidP="004F70CA">
      <w:pPr>
        <w:jc w:val="both"/>
        <w:rPr>
          <w:lang w:val="ro-RO"/>
        </w:rPr>
      </w:pPr>
      <w:r w:rsidRPr="00A54479">
        <w:rPr>
          <w:lang w:val="ro-RO"/>
        </w:rPr>
        <w:t>Diferențele între grupurile de firme formate pe bază de cifră de afaceri sunt semnificative (Tabelul 3.59) în materie de număr de procese digitale (SIG=0,000&lt;0,05), număr de tehnologii folosite (SIG=0,000&lt;0,05) și mijloace digitale (SIG=0,004&lt;0,05). Pentru 3 din cei 5 indicatori ce măsoară digitalizarea, respectiv intensitatea digitalizării, se respinge ipoteza H</w:t>
      </w:r>
      <w:r w:rsidRPr="00A54479">
        <w:rPr>
          <w:vertAlign w:val="subscript"/>
          <w:lang w:val="ro-RO"/>
        </w:rPr>
        <w:t>0</w:t>
      </w:r>
      <w:r w:rsidRPr="00A54479">
        <w:rPr>
          <w:lang w:val="ro-RO"/>
        </w:rPr>
        <w:t xml:space="preserve">. </w:t>
      </w:r>
    </w:p>
    <w:p w14:paraId="4D2E1E61" w14:textId="64AC8914" w:rsidR="00227E42" w:rsidRPr="00A54479" w:rsidRDefault="00227E42" w:rsidP="004F70CA">
      <w:pPr>
        <w:jc w:val="both"/>
        <w:rPr>
          <w:lang w:val="ro-RO"/>
        </w:rPr>
      </w:pPr>
      <w:r w:rsidRPr="00A54479">
        <w:rPr>
          <w:lang w:val="ro-RO"/>
        </w:rPr>
        <w:t>Numărul de tehnologii folosite (BIM, Drone, Senzori etc</w:t>
      </w:r>
      <w:r w:rsidR="007301B7">
        <w:rPr>
          <w:lang w:val="ro-RO"/>
        </w:rPr>
        <w:t>.</w:t>
      </w:r>
      <w:r w:rsidRPr="00A54479">
        <w:rPr>
          <w:lang w:val="ro-RO"/>
        </w:rPr>
        <w:t xml:space="preserve">) este una dintre variabilele care a fost identificată și în cadrul pieței construcțiilor din România. </w:t>
      </w:r>
    </w:p>
    <w:p w14:paraId="7D5047E0" w14:textId="4A13BEA0" w:rsidR="00227E42" w:rsidRPr="00A54479" w:rsidRDefault="007301B7" w:rsidP="004F70CA">
      <w:pPr>
        <w:jc w:val="both"/>
        <w:rPr>
          <w:lang w:val="ro-RO"/>
        </w:rPr>
      </w:pPr>
      <w:r>
        <w:rPr>
          <w:lang w:val="ro-RO"/>
        </w:rPr>
        <w:t>În</w:t>
      </w:r>
      <w:r w:rsidRPr="00A54479">
        <w:rPr>
          <w:lang w:val="ro-RO"/>
        </w:rPr>
        <w:t xml:space="preserve"> </w:t>
      </w:r>
      <w:r w:rsidR="00227E42" w:rsidRPr="00A54479">
        <w:rPr>
          <w:lang w:val="ro-RO"/>
        </w:rPr>
        <w:t>ansamblu, există minim 2 grupuri de firme formate pe baza cifrei de afaceri, între care se înregistrează diferențe semnificative în funcție de: numărul de procese digitale care se desfășoară cel puțin parțial digital, numărul de tehnologii folosite și utilizarea anumitor mijloace digitale, precum date digitale și transferul acestora sau acces și comunicare digitală.</w:t>
      </w:r>
    </w:p>
    <w:p w14:paraId="0BE25803" w14:textId="77777777" w:rsidR="00227E42" w:rsidRPr="00A54479" w:rsidRDefault="00227E42" w:rsidP="00227E42">
      <w:pPr>
        <w:rPr>
          <w:lang w:val="ro-RO"/>
        </w:rPr>
      </w:pPr>
    </w:p>
    <w:p w14:paraId="0557137B" w14:textId="77777777" w:rsidR="00227E42" w:rsidRPr="00A54479" w:rsidRDefault="00227E42" w:rsidP="00227E42">
      <w:pPr>
        <w:numPr>
          <w:ilvl w:val="0"/>
          <w:numId w:val="10"/>
        </w:numPr>
        <w:ind w:left="851" w:hanging="284"/>
        <w:contextualSpacing/>
        <w:jc w:val="both"/>
        <w:rPr>
          <w:b/>
          <w:lang w:val="ro-RO"/>
        </w:rPr>
      </w:pPr>
      <w:r w:rsidRPr="00A54479">
        <w:rPr>
          <w:b/>
          <w:lang w:val="ro-RO"/>
        </w:rPr>
        <w:t xml:space="preserve">Proveniența ponderii cele mai ridicate din cifra de afaceri </w:t>
      </w:r>
    </w:p>
    <w:p w14:paraId="7893057C" w14:textId="77777777" w:rsidR="00227E42" w:rsidRPr="00A54479" w:rsidRDefault="00227E42" w:rsidP="004F70CA">
      <w:pPr>
        <w:jc w:val="both"/>
        <w:rPr>
          <w:lang w:val="ro-RO"/>
        </w:rPr>
      </w:pPr>
      <w:r w:rsidRPr="00A54479">
        <w:rPr>
          <w:lang w:val="ro-RO"/>
        </w:rPr>
        <w:t>Formularea ipotezei H</w:t>
      </w:r>
      <w:r w:rsidRPr="00A54479">
        <w:rPr>
          <w:vertAlign w:val="subscript"/>
          <w:lang w:val="ro-RO"/>
        </w:rPr>
        <w:t>0</w:t>
      </w:r>
      <w:r w:rsidRPr="00A54479">
        <w:rPr>
          <w:lang w:val="ro-RO"/>
        </w:rPr>
        <w:t xml:space="preserve">: nu există diferențe semnificative între firmele din diverse categorii de sursă a cifră de afaceri (privați sau de stat) din punctul de vedere al: </w:t>
      </w:r>
    </w:p>
    <w:p w14:paraId="3B4661E7" w14:textId="77777777" w:rsidR="00227E42" w:rsidRPr="00A54479" w:rsidRDefault="00227E42" w:rsidP="00AB690A">
      <w:pPr>
        <w:numPr>
          <w:ilvl w:val="0"/>
          <w:numId w:val="11"/>
        </w:numPr>
        <w:ind w:left="993" w:hanging="426"/>
        <w:contextualSpacing/>
        <w:jc w:val="both"/>
        <w:rPr>
          <w:lang w:val="ro-RO"/>
        </w:rPr>
      </w:pPr>
      <w:r w:rsidRPr="00A54479">
        <w:rPr>
          <w:lang w:val="ro-RO"/>
        </w:rPr>
        <w:t>Numărului de procese digitale;</w:t>
      </w:r>
    </w:p>
    <w:p w14:paraId="1626BE80" w14:textId="77777777" w:rsidR="00227E42" w:rsidRPr="00A54479" w:rsidRDefault="00227E42" w:rsidP="00AB690A">
      <w:pPr>
        <w:numPr>
          <w:ilvl w:val="0"/>
          <w:numId w:val="11"/>
        </w:numPr>
        <w:ind w:left="993" w:hanging="426"/>
        <w:contextualSpacing/>
        <w:jc w:val="both"/>
        <w:rPr>
          <w:lang w:val="ro-RO"/>
        </w:rPr>
      </w:pPr>
      <w:r w:rsidRPr="00A54479">
        <w:rPr>
          <w:lang w:val="ro-RO"/>
        </w:rPr>
        <w:t>Numărul de tehnologii folosite;</w:t>
      </w:r>
    </w:p>
    <w:p w14:paraId="6766F755" w14:textId="77777777" w:rsidR="00227E42" w:rsidRPr="00A54479" w:rsidRDefault="00227E42" w:rsidP="00AB690A">
      <w:pPr>
        <w:numPr>
          <w:ilvl w:val="0"/>
          <w:numId w:val="11"/>
        </w:numPr>
        <w:ind w:left="993" w:hanging="426"/>
        <w:contextualSpacing/>
        <w:jc w:val="both"/>
        <w:rPr>
          <w:lang w:val="ro-RO"/>
        </w:rPr>
      </w:pPr>
      <w:r w:rsidRPr="00A54479">
        <w:rPr>
          <w:lang w:val="ro-RO"/>
        </w:rPr>
        <w:t>Mijloacelor digitale folosite;</w:t>
      </w:r>
    </w:p>
    <w:p w14:paraId="742B78FA" w14:textId="77777777" w:rsidR="00227E42" w:rsidRPr="00A54479" w:rsidRDefault="00227E42" w:rsidP="00227E42">
      <w:pPr>
        <w:numPr>
          <w:ilvl w:val="0"/>
          <w:numId w:val="11"/>
        </w:numPr>
        <w:ind w:left="993" w:hanging="426"/>
        <w:contextualSpacing/>
        <w:jc w:val="both"/>
        <w:rPr>
          <w:lang w:val="ro-RO"/>
        </w:rPr>
      </w:pPr>
      <w:r w:rsidRPr="00A54479">
        <w:rPr>
          <w:lang w:val="ro-RO"/>
        </w:rPr>
        <w:t>Afirmațiilor cu privire la importanța digitalizării și efectele sale asupra organizației;</w:t>
      </w:r>
    </w:p>
    <w:p w14:paraId="42CD0DC0" w14:textId="77777777" w:rsidR="00227E42" w:rsidRPr="00A54479" w:rsidRDefault="00227E42" w:rsidP="00227E42">
      <w:pPr>
        <w:numPr>
          <w:ilvl w:val="0"/>
          <w:numId w:val="11"/>
        </w:numPr>
        <w:ind w:left="993" w:hanging="426"/>
        <w:contextualSpacing/>
        <w:jc w:val="both"/>
        <w:rPr>
          <w:lang w:val="ro-RO"/>
        </w:rPr>
      </w:pPr>
      <w:r w:rsidRPr="00A54479">
        <w:rPr>
          <w:lang w:val="ro-RO"/>
        </w:rPr>
        <w:t>Afirmațiilor cu referire la activitatea companiei.</w:t>
      </w:r>
    </w:p>
    <w:p w14:paraId="4F954D33" w14:textId="77777777" w:rsidR="00227E42" w:rsidRPr="00A54479" w:rsidRDefault="00227E42" w:rsidP="00227E42">
      <w:pPr>
        <w:rPr>
          <w:lang w:val="ro-RO"/>
        </w:rPr>
      </w:pPr>
    </w:p>
    <w:p w14:paraId="2658B70E" w14:textId="77777777" w:rsidR="00227E42" w:rsidRPr="00A54479" w:rsidRDefault="00227E42" w:rsidP="00227E42">
      <w:pPr>
        <w:pStyle w:val="Tabele"/>
        <w:ind w:firstLine="0"/>
        <w:rPr>
          <w:lang w:val="ro-RO"/>
        </w:rPr>
      </w:pPr>
      <w:bookmarkStart w:id="156" w:name="_Toc128298257"/>
      <w:bookmarkStart w:id="157" w:name="_Toc130190109"/>
      <w:bookmarkStart w:id="158" w:name="_Toc130243761"/>
      <w:r w:rsidRPr="00A54479">
        <w:rPr>
          <w:lang w:val="ro-RO"/>
        </w:rPr>
        <w:t>Tabel 3.60. Mediile pentru fiecare grup de pondere din cifra de afaceri, pentru fiecare dintre cele 5 variabile de digitalizare</w:t>
      </w:r>
      <w:bookmarkEnd w:id="156"/>
      <w:bookmarkEnd w:id="157"/>
      <w:bookmarkEnd w:id="158"/>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985"/>
        <w:gridCol w:w="1417"/>
        <w:gridCol w:w="1308"/>
        <w:gridCol w:w="1076"/>
        <w:gridCol w:w="1160"/>
      </w:tblGrid>
      <w:tr w:rsidR="00227E42" w:rsidRPr="00A54479" w14:paraId="48982305" w14:textId="77777777" w:rsidTr="00176CD3">
        <w:trPr>
          <w:cantSplit/>
          <w:jc w:val="center"/>
        </w:trPr>
        <w:tc>
          <w:tcPr>
            <w:tcW w:w="562" w:type="dxa"/>
            <w:vMerge w:val="restart"/>
            <w:shd w:val="clear" w:color="auto" w:fill="FFFFFF"/>
            <w:vAlign w:val="bottom"/>
          </w:tcPr>
          <w:p w14:paraId="34734FBB" w14:textId="77777777" w:rsidR="00227E42" w:rsidRPr="00A54479" w:rsidRDefault="00227E42" w:rsidP="00176CD3">
            <w:pPr>
              <w:rPr>
                <w:rFonts w:cs="Times New Roman"/>
                <w:szCs w:val="24"/>
                <w:lang w:val="ro-RO" w:eastAsia="zh-CN"/>
              </w:rPr>
            </w:pPr>
          </w:p>
        </w:tc>
        <w:tc>
          <w:tcPr>
            <w:tcW w:w="6946" w:type="dxa"/>
            <w:gridSpan w:val="5"/>
            <w:shd w:val="clear" w:color="auto" w:fill="FFFFFF"/>
            <w:vAlign w:val="bottom"/>
          </w:tcPr>
          <w:p w14:paraId="46C682E3" w14:textId="77777777" w:rsidR="00227E42" w:rsidRPr="00A54479" w:rsidRDefault="00227E42" w:rsidP="00176CD3">
            <w:pPr>
              <w:jc w:val="center"/>
              <w:rPr>
                <w:color w:val="264A60"/>
                <w:sz w:val="18"/>
                <w:szCs w:val="18"/>
                <w:lang w:val="ro-RO" w:eastAsia="zh-CN"/>
              </w:rPr>
            </w:pPr>
            <w:r w:rsidRPr="00A54479">
              <w:rPr>
                <w:color w:val="264A60"/>
                <w:sz w:val="18"/>
                <w:szCs w:val="18"/>
                <w:lang w:val="ro-RO" w:eastAsia="zh-CN"/>
              </w:rPr>
              <w:t>Mean value</w:t>
            </w:r>
          </w:p>
        </w:tc>
      </w:tr>
      <w:tr w:rsidR="00227E42" w:rsidRPr="00A54479" w14:paraId="50ABD5CF" w14:textId="77777777" w:rsidTr="00176CD3">
        <w:trPr>
          <w:cantSplit/>
          <w:jc w:val="center"/>
        </w:trPr>
        <w:tc>
          <w:tcPr>
            <w:tcW w:w="562" w:type="dxa"/>
            <w:vMerge/>
            <w:shd w:val="clear" w:color="auto" w:fill="FFFFFF"/>
            <w:vAlign w:val="bottom"/>
          </w:tcPr>
          <w:p w14:paraId="0F844784" w14:textId="77777777" w:rsidR="00227E42" w:rsidRPr="00A54479" w:rsidRDefault="00227E42" w:rsidP="00176CD3">
            <w:pPr>
              <w:rPr>
                <w:color w:val="264A60"/>
                <w:sz w:val="18"/>
                <w:szCs w:val="18"/>
                <w:lang w:val="ro-RO" w:eastAsia="zh-CN"/>
              </w:rPr>
            </w:pPr>
          </w:p>
        </w:tc>
        <w:tc>
          <w:tcPr>
            <w:tcW w:w="1985" w:type="dxa"/>
            <w:shd w:val="clear" w:color="auto" w:fill="FFFFFF"/>
            <w:vAlign w:val="bottom"/>
          </w:tcPr>
          <w:p w14:paraId="60B85E7B"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numar_procese_digitale</w:t>
            </w:r>
          </w:p>
        </w:tc>
        <w:tc>
          <w:tcPr>
            <w:tcW w:w="1417" w:type="dxa"/>
            <w:shd w:val="clear" w:color="auto" w:fill="FFFFFF"/>
            <w:vAlign w:val="bottom"/>
          </w:tcPr>
          <w:p w14:paraId="1C0D721F"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numar_tehnologii</w:t>
            </w:r>
          </w:p>
        </w:tc>
        <w:tc>
          <w:tcPr>
            <w:tcW w:w="1308" w:type="dxa"/>
            <w:shd w:val="clear" w:color="auto" w:fill="FFFFFF"/>
            <w:vAlign w:val="bottom"/>
          </w:tcPr>
          <w:p w14:paraId="4ADFD625"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mijloace_digitale</w:t>
            </w:r>
          </w:p>
        </w:tc>
        <w:tc>
          <w:tcPr>
            <w:tcW w:w="1076" w:type="dxa"/>
            <w:shd w:val="clear" w:color="auto" w:fill="FFFFFF"/>
            <w:vAlign w:val="bottom"/>
          </w:tcPr>
          <w:p w14:paraId="08271CD7"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afirmatii1</w:t>
            </w:r>
          </w:p>
        </w:tc>
        <w:tc>
          <w:tcPr>
            <w:tcW w:w="1160" w:type="dxa"/>
            <w:shd w:val="clear" w:color="auto" w:fill="FFFFFF"/>
            <w:vAlign w:val="bottom"/>
          </w:tcPr>
          <w:p w14:paraId="5F8A1DF3"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activitate</w:t>
            </w:r>
          </w:p>
        </w:tc>
      </w:tr>
      <w:tr w:rsidR="00227E42" w:rsidRPr="00A54479" w14:paraId="630F7577" w14:textId="77777777" w:rsidTr="00176CD3">
        <w:trPr>
          <w:cantSplit/>
          <w:jc w:val="center"/>
        </w:trPr>
        <w:tc>
          <w:tcPr>
            <w:tcW w:w="562" w:type="dxa"/>
            <w:shd w:val="clear" w:color="auto" w:fill="E0E0E0"/>
          </w:tcPr>
          <w:p w14:paraId="6B363A91"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privați</w:t>
            </w:r>
          </w:p>
        </w:tc>
        <w:tc>
          <w:tcPr>
            <w:tcW w:w="1985" w:type="dxa"/>
            <w:shd w:val="clear" w:color="auto" w:fill="FFFFFF"/>
          </w:tcPr>
          <w:p w14:paraId="1A71BAC0" w14:textId="77777777" w:rsidR="00227E42" w:rsidRPr="00A54479" w:rsidRDefault="00227E42" w:rsidP="00176CD3">
            <w:pPr>
              <w:ind w:firstLine="0"/>
              <w:jc w:val="center"/>
              <w:rPr>
                <w:sz w:val="18"/>
                <w:szCs w:val="18"/>
                <w:lang w:val="ro-RO" w:eastAsia="zh-CN"/>
              </w:rPr>
            </w:pPr>
            <w:r w:rsidRPr="00A54479">
              <w:rPr>
                <w:sz w:val="18"/>
                <w:szCs w:val="18"/>
                <w:lang w:val="ro-RO" w:eastAsia="zh-CN"/>
              </w:rPr>
              <w:t>2,8913</w:t>
            </w:r>
          </w:p>
        </w:tc>
        <w:tc>
          <w:tcPr>
            <w:tcW w:w="1417" w:type="dxa"/>
            <w:shd w:val="clear" w:color="auto" w:fill="FFFFFF"/>
          </w:tcPr>
          <w:p w14:paraId="181604C9" w14:textId="77777777" w:rsidR="00227E42" w:rsidRPr="00A54479" w:rsidRDefault="00227E42" w:rsidP="00176CD3">
            <w:pPr>
              <w:ind w:firstLine="0"/>
              <w:jc w:val="center"/>
              <w:rPr>
                <w:sz w:val="18"/>
                <w:szCs w:val="18"/>
                <w:lang w:val="ro-RO" w:eastAsia="zh-CN"/>
              </w:rPr>
            </w:pPr>
            <w:r w:rsidRPr="00A54479">
              <w:rPr>
                <w:sz w:val="18"/>
                <w:szCs w:val="18"/>
                <w:lang w:val="ro-RO" w:eastAsia="zh-CN"/>
              </w:rPr>
              <w:t>3,0000</w:t>
            </w:r>
          </w:p>
        </w:tc>
        <w:tc>
          <w:tcPr>
            <w:tcW w:w="1308" w:type="dxa"/>
            <w:shd w:val="clear" w:color="auto" w:fill="FFFFFF"/>
          </w:tcPr>
          <w:p w14:paraId="1FC24CDE" w14:textId="77777777" w:rsidR="00227E42" w:rsidRPr="00A54479" w:rsidRDefault="00227E42" w:rsidP="00176CD3">
            <w:pPr>
              <w:ind w:firstLine="0"/>
              <w:jc w:val="center"/>
              <w:rPr>
                <w:sz w:val="18"/>
                <w:szCs w:val="18"/>
                <w:lang w:val="ro-RO" w:eastAsia="zh-CN"/>
              </w:rPr>
            </w:pPr>
            <w:r w:rsidRPr="00A54479">
              <w:rPr>
                <w:sz w:val="18"/>
                <w:szCs w:val="18"/>
                <w:lang w:val="ro-RO" w:eastAsia="zh-CN"/>
              </w:rPr>
              <w:t>3,5870</w:t>
            </w:r>
          </w:p>
        </w:tc>
        <w:tc>
          <w:tcPr>
            <w:tcW w:w="1076" w:type="dxa"/>
            <w:shd w:val="clear" w:color="auto" w:fill="FFFFFF"/>
          </w:tcPr>
          <w:p w14:paraId="7C0B9CD0"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3,4391</w:t>
            </w:r>
          </w:p>
        </w:tc>
        <w:tc>
          <w:tcPr>
            <w:tcW w:w="1160" w:type="dxa"/>
            <w:shd w:val="clear" w:color="auto" w:fill="FFFFFF"/>
          </w:tcPr>
          <w:p w14:paraId="648BD24B"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2,9957</w:t>
            </w:r>
          </w:p>
        </w:tc>
      </w:tr>
      <w:tr w:rsidR="00227E42" w:rsidRPr="00A54479" w14:paraId="0AD6690A" w14:textId="77777777" w:rsidTr="00176CD3">
        <w:trPr>
          <w:cantSplit/>
          <w:jc w:val="center"/>
        </w:trPr>
        <w:tc>
          <w:tcPr>
            <w:tcW w:w="562" w:type="dxa"/>
            <w:shd w:val="clear" w:color="auto" w:fill="E0E0E0"/>
          </w:tcPr>
          <w:p w14:paraId="631A377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publici</w:t>
            </w:r>
          </w:p>
        </w:tc>
        <w:tc>
          <w:tcPr>
            <w:tcW w:w="1985" w:type="dxa"/>
            <w:shd w:val="clear" w:color="auto" w:fill="FFFFFF"/>
          </w:tcPr>
          <w:p w14:paraId="7FCF8767" w14:textId="77777777" w:rsidR="00227E42" w:rsidRPr="00A54479" w:rsidRDefault="00227E42" w:rsidP="00176CD3">
            <w:pPr>
              <w:ind w:firstLine="0"/>
              <w:jc w:val="center"/>
              <w:rPr>
                <w:sz w:val="18"/>
                <w:szCs w:val="18"/>
                <w:lang w:val="ro-RO" w:eastAsia="zh-CN"/>
              </w:rPr>
            </w:pPr>
            <w:r w:rsidRPr="00A54479">
              <w:rPr>
                <w:sz w:val="18"/>
                <w:szCs w:val="18"/>
                <w:lang w:val="ro-RO" w:eastAsia="zh-CN"/>
              </w:rPr>
              <w:t>3,0000</w:t>
            </w:r>
          </w:p>
        </w:tc>
        <w:tc>
          <w:tcPr>
            <w:tcW w:w="1417" w:type="dxa"/>
            <w:shd w:val="clear" w:color="auto" w:fill="FFFFFF"/>
          </w:tcPr>
          <w:p w14:paraId="578A882E"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2,9600</w:t>
            </w:r>
          </w:p>
        </w:tc>
        <w:tc>
          <w:tcPr>
            <w:tcW w:w="1308" w:type="dxa"/>
            <w:shd w:val="clear" w:color="auto" w:fill="FFFFFF"/>
          </w:tcPr>
          <w:p w14:paraId="78974006" w14:textId="77777777" w:rsidR="00227E42" w:rsidRPr="00A54479" w:rsidRDefault="00227E42" w:rsidP="00176CD3">
            <w:pPr>
              <w:ind w:firstLine="0"/>
              <w:jc w:val="center"/>
              <w:rPr>
                <w:sz w:val="18"/>
                <w:szCs w:val="18"/>
                <w:lang w:val="ro-RO" w:eastAsia="zh-CN"/>
              </w:rPr>
            </w:pPr>
            <w:r w:rsidRPr="00A54479">
              <w:rPr>
                <w:sz w:val="18"/>
                <w:szCs w:val="18"/>
                <w:lang w:val="ro-RO" w:eastAsia="zh-CN"/>
              </w:rPr>
              <w:t>3,7100</w:t>
            </w:r>
          </w:p>
        </w:tc>
        <w:tc>
          <w:tcPr>
            <w:tcW w:w="1076" w:type="dxa"/>
            <w:shd w:val="clear" w:color="auto" w:fill="FFFFFF"/>
          </w:tcPr>
          <w:p w14:paraId="5D8014EC" w14:textId="77777777" w:rsidR="00227E42" w:rsidRPr="00A54479" w:rsidRDefault="00227E42" w:rsidP="00176CD3">
            <w:pPr>
              <w:ind w:firstLine="0"/>
              <w:jc w:val="center"/>
              <w:rPr>
                <w:sz w:val="18"/>
                <w:szCs w:val="18"/>
                <w:lang w:val="ro-RO" w:eastAsia="zh-CN"/>
              </w:rPr>
            </w:pPr>
            <w:r w:rsidRPr="00A54479">
              <w:rPr>
                <w:sz w:val="18"/>
                <w:szCs w:val="18"/>
                <w:lang w:val="ro-RO" w:eastAsia="zh-CN"/>
              </w:rPr>
              <w:t>3,5040</w:t>
            </w:r>
          </w:p>
        </w:tc>
        <w:tc>
          <w:tcPr>
            <w:tcW w:w="1160" w:type="dxa"/>
            <w:shd w:val="clear" w:color="auto" w:fill="FFFFFF"/>
          </w:tcPr>
          <w:p w14:paraId="15AF8D8F"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2,9440</w:t>
            </w:r>
          </w:p>
        </w:tc>
      </w:tr>
      <w:tr w:rsidR="00227E42" w:rsidRPr="00A54479" w14:paraId="3BDE01B8" w14:textId="77777777" w:rsidTr="00176CD3">
        <w:trPr>
          <w:cantSplit/>
          <w:jc w:val="center"/>
        </w:trPr>
        <w:tc>
          <w:tcPr>
            <w:tcW w:w="562" w:type="dxa"/>
            <w:shd w:val="clear" w:color="auto" w:fill="E0E0E0"/>
          </w:tcPr>
          <w:p w14:paraId="5E88600D"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985" w:type="dxa"/>
            <w:shd w:val="clear" w:color="auto" w:fill="FFFFFF"/>
          </w:tcPr>
          <w:p w14:paraId="30D9AE23"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2,9296</w:t>
            </w:r>
          </w:p>
        </w:tc>
        <w:tc>
          <w:tcPr>
            <w:tcW w:w="1417" w:type="dxa"/>
            <w:shd w:val="clear" w:color="auto" w:fill="FFFFFF"/>
          </w:tcPr>
          <w:p w14:paraId="29FA3F45"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2,9859</w:t>
            </w:r>
          </w:p>
        </w:tc>
        <w:tc>
          <w:tcPr>
            <w:tcW w:w="1308" w:type="dxa"/>
            <w:shd w:val="clear" w:color="auto" w:fill="FFFFFF"/>
          </w:tcPr>
          <w:p w14:paraId="005A09A5" w14:textId="77777777" w:rsidR="00227E42" w:rsidRPr="00A54479" w:rsidRDefault="00227E42" w:rsidP="00176CD3">
            <w:pPr>
              <w:ind w:firstLine="0"/>
              <w:jc w:val="center"/>
              <w:rPr>
                <w:sz w:val="18"/>
                <w:szCs w:val="18"/>
                <w:lang w:val="ro-RO" w:eastAsia="zh-CN"/>
              </w:rPr>
            </w:pPr>
            <w:r w:rsidRPr="00A54479">
              <w:rPr>
                <w:sz w:val="18"/>
                <w:szCs w:val="18"/>
                <w:lang w:val="ro-RO" w:eastAsia="zh-CN"/>
              </w:rPr>
              <w:t>3,6303</w:t>
            </w:r>
          </w:p>
        </w:tc>
        <w:tc>
          <w:tcPr>
            <w:tcW w:w="1076" w:type="dxa"/>
            <w:shd w:val="clear" w:color="auto" w:fill="FFFFFF"/>
          </w:tcPr>
          <w:p w14:paraId="1930AEAC"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3,4620</w:t>
            </w:r>
          </w:p>
        </w:tc>
        <w:tc>
          <w:tcPr>
            <w:tcW w:w="1160" w:type="dxa"/>
            <w:shd w:val="clear" w:color="auto" w:fill="FFFFFF"/>
          </w:tcPr>
          <w:p w14:paraId="7BA9CB02" w14:textId="77777777" w:rsidR="00227E42" w:rsidRPr="00A54479" w:rsidRDefault="00227E42" w:rsidP="00176CD3">
            <w:pPr>
              <w:ind w:firstLine="0"/>
              <w:jc w:val="center"/>
              <w:rPr>
                <w:sz w:val="18"/>
                <w:szCs w:val="18"/>
                <w:lang w:val="ro-RO" w:eastAsia="zh-CN"/>
              </w:rPr>
            </w:pPr>
            <w:r w:rsidRPr="00A54479">
              <w:rPr>
                <w:sz w:val="18"/>
                <w:szCs w:val="18"/>
                <w:lang w:val="ro-RO" w:eastAsia="zh-CN"/>
              </w:rPr>
              <w:t>2,9775</w:t>
            </w:r>
          </w:p>
        </w:tc>
      </w:tr>
    </w:tbl>
    <w:p w14:paraId="4EF4D4C6" w14:textId="77777777" w:rsidR="00227E42" w:rsidRPr="00A54479" w:rsidRDefault="00227E42" w:rsidP="00227E42">
      <w:pPr>
        <w:rPr>
          <w:lang w:val="ro-RO"/>
        </w:rPr>
      </w:pPr>
    </w:p>
    <w:p w14:paraId="21937D1C" w14:textId="77777777" w:rsidR="00227E42" w:rsidRPr="00A54479" w:rsidRDefault="00227E42" w:rsidP="00227E42">
      <w:pPr>
        <w:pStyle w:val="Tabele"/>
        <w:ind w:firstLine="0"/>
        <w:rPr>
          <w:lang w:val="ro-RO"/>
        </w:rPr>
      </w:pPr>
      <w:bookmarkStart w:id="159" w:name="_Toc128298258"/>
      <w:bookmarkStart w:id="160" w:name="_Toc130190110"/>
      <w:bookmarkStart w:id="161" w:name="_Toc130243762"/>
      <w:r w:rsidRPr="00A54479">
        <w:rPr>
          <w:lang w:val="ro-RO"/>
        </w:rPr>
        <w:t>Tabel 3.61. Rezultate Anova pentru grupurile formate în funcție de ponderea mai ridicată a  cifrei de afaceri și cele 5 variabile de digitalizare</w:t>
      </w:r>
      <w:bookmarkEnd w:id="159"/>
      <w:bookmarkEnd w:id="160"/>
      <w:bookmarkEnd w:id="161"/>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43"/>
        <w:gridCol w:w="1418"/>
        <w:gridCol w:w="1275"/>
        <w:gridCol w:w="1134"/>
        <w:gridCol w:w="1134"/>
        <w:gridCol w:w="1134"/>
        <w:gridCol w:w="1134"/>
      </w:tblGrid>
      <w:tr w:rsidR="00227E42" w:rsidRPr="00A54479" w14:paraId="08016DC5" w14:textId="77777777" w:rsidTr="00176CD3">
        <w:trPr>
          <w:cantSplit/>
          <w:jc w:val="center"/>
        </w:trPr>
        <w:tc>
          <w:tcPr>
            <w:tcW w:w="3261" w:type="dxa"/>
            <w:gridSpan w:val="2"/>
            <w:tcBorders>
              <w:top w:val="nil"/>
              <w:left w:val="nil"/>
              <w:bottom w:val="single" w:sz="8" w:space="0" w:color="152935"/>
              <w:right w:val="nil"/>
            </w:tcBorders>
            <w:shd w:val="clear" w:color="auto" w:fill="FFFFFF"/>
            <w:vAlign w:val="bottom"/>
          </w:tcPr>
          <w:p w14:paraId="32335218" w14:textId="77777777" w:rsidR="00227E42" w:rsidRPr="00A54479" w:rsidRDefault="00227E42" w:rsidP="00176CD3">
            <w:pPr>
              <w:rPr>
                <w:rFonts w:cs="Times New Roman"/>
                <w:szCs w:val="24"/>
                <w:lang w:val="ro-RO" w:eastAsia="zh-CN"/>
              </w:rPr>
            </w:pPr>
          </w:p>
        </w:tc>
        <w:tc>
          <w:tcPr>
            <w:tcW w:w="1275" w:type="dxa"/>
            <w:tcBorders>
              <w:top w:val="nil"/>
              <w:left w:val="nil"/>
              <w:bottom w:val="single" w:sz="8" w:space="0" w:color="152935"/>
              <w:right w:val="single" w:sz="8" w:space="0" w:color="E0E0E0"/>
            </w:tcBorders>
            <w:shd w:val="clear" w:color="auto" w:fill="FFFFFF"/>
            <w:vAlign w:val="bottom"/>
          </w:tcPr>
          <w:p w14:paraId="75E14206"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Sum of Squares</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5DAEE22E"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df</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1927DE3F"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Mean Square</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2985E111"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F</w:t>
            </w:r>
          </w:p>
        </w:tc>
        <w:tc>
          <w:tcPr>
            <w:tcW w:w="1134" w:type="dxa"/>
            <w:tcBorders>
              <w:top w:val="nil"/>
              <w:left w:val="single" w:sz="8" w:space="0" w:color="E0E0E0"/>
              <w:bottom w:val="single" w:sz="8" w:space="0" w:color="152935"/>
              <w:right w:val="nil"/>
            </w:tcBorders>
            <w:shd w:val="clear" w:color="auto" w:fill="FFFFFF"/>
            <w:vAlign w:val="bottom"/>
          </w:tcPr>
          <w:p w14:paraId="10181C46" w14:textId="77777777" w:rsidR="00227E42" w:rsidRPr="00A54479" w:rsidRDefault="00227E42" w:rsidP="00176CD3">
            <w:pPr>
              <w:ind w:firstLine="0"/>
              <w:jc w:val="center"/>
              <w:rPr>
                <w:color w:val="264A60"/>
                <w:sz w:val="18"/>
                <w:szCs w:val="18"/>
                <w:lang w:val="ro-RO" w:eastAsia="zh-CN"/>
              </w:rPr>
            </w:pPr>
            <w:r w:rsidRPr="00A54479">
              <w:rPr>
                <w:color w:val="264A60"/>
                <w:sz w:val="18"/>
                <w:szCs w:val="18"/>
                <w:lang w:val="ro-RO" w:eastAsia="zh-CN"/>
              </w:rPr>
              <w:t>Sig.</w:t>
            </w:r>
          </w:p>
        </w:tc>
      </w:tr>
      <w:tr w:rsidR="00227E42" w:rsidRPr="00A54479" w14:paraId="6B9DAA95" w14:textId="77777777" w:rsidTr="00176CD3">
        <w:trPr>
          <w:cantSplit/>
          <w:jc w:val="center"/>
        </w:trPr>
        <w:tc>
          <w:tcPr>
            <w:tcW w:w="1843" w:type="dxa"/>
            <w:vMerge w:val="restart"/>
            <w:tcBorders>
              <w:top w:val="single" w:sz="8" w:space="0" w:color="152935"/>
              <w:left w:val="nil"/>
              <w:bottom w:val="nil"/>
              <w:right w:val="nil"/>
            </w:tcBorders>
            <w:shd w:val="clear" w:color="auto" w:fill="E0E0E0"/>
          </w:tcPr>
          <w:p w14:paraId="39DCC4DB"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numar_procese_digitale</w:t>
            </w:r>
          </w:p>
        </w:tc>
        <w:tc>
          <w:tcPr>
            <w:tcW w:w="1418" w:type="dxa"/>
            <w:tcBorders>
              <w:top w:val="single" w:sz="8" w:space="0" w:color="152935"/>
              <w:left w:val="nil"/>
              <w:bottom w:val="single" w:sz="8" w:space="0" w:color="AEAEAE"/>
              <w:right w:val="nil"/>
            </w:tcBorders>
            <w:shd w:val="clear" w:color="auto" w:fill="E0E0E0"/>
          </w:tcPr>
          <w:p w14:paraId="6578D86D"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152935"/>
              <w:left w:val="nil"/>
              <w:bottom w:val="single" w:sz="8" w:space="0" w:color="AEAEAE"/>
              <w:right w:val="single" w:sz="8" w:space="0" w:color="E0E0E0"/>
            </w:tcBorders>
            <w:shd w:val="clear" w:color="auto" w:fill="FFFFFF"/>
          </w:tcPr>
          <w:p w14:paraId="6813C9C0" w14:textId="77777777" w:rsidR="00227E42" w:rsidRPr="00A54479" w:rsidRDefault="00227E42" w:rsidP="00176CD3">
            <w:pPr>
              <w:ind w:firstLine="0"/>
              <w:jc w:val="center"/>
              <w:rPr>
                <w:sz w:val="18"/>
                <w:szCs w:val="18"/>
                <w:lang w:val="ro-RO" w:eastAsia="zh-CN"/>
              </w:rPr>
            </w:pPr>
            <w:r w:rsidRPr="00A54479">
              <w:rPr>
                <w:sz w:val="18"/>
                <w:szCs w:val="18"/>
                <w:lang w:val="ro-RO" w:eastAsia="zh-CN"/>
              </w:rPr>
              <w:t>,191</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5A2FCA20" w14:textId="77777777" w:rsidR="00227E42" w:rsidRPr="00A54479" w:rsidRDefault="00227E42" w:rsidP="00176CD3">
            <w:pPr>
              <w:ind w:firstLine="0"/>
              <w:jc w:val="center"/>
              <w:rPr>
                <w:sz w:val="18"/>
                <w:szCs w:val="18"/>
                <w:lang w:val="ro-RO" w:eastAsia="zh-CN"/>
              </w:rPr>
            </w:pPr>
            <w:r w:rsidRPr="00A54479">
              <w:rPr>
                <w:sz w:val="18"/>
                <w:szCs w:val="18"/>
                <w:lang w:val="ro-RO" w:eastAsia="zh-CN"/>
              </w:rPr>
              <w:t>1</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766A25BB" w14:textId="77777777" w:rsidR="00227E42" w:rsidRPr="00A54479" w:rsidRDefault="00227E42" w:rsidP="00176CD3">
            <w:pPr>
              <w:ind w:firstLine="0"/>
              <w:jc w:val="center"/>
              <w:rPr>
                <w:sz w:val="18"/>
                <w:szCs w:val="18"/>
                <w:lang w:val="ro-RO" w:eastAsia="zh-CN"/>
              </w:rPr>
            </w:pPr>
            <w:r w:rsidRPr="00A54479">
              <w:rPr>
                <w:sz w:val="18"/>
                <w:szCs w:val="18"/>
                <w:lang w:val="ro-RO" w:eastAsia="zh-CN"/>
              </w:rPr>
              <w:t>,191</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61367DA7" w14:textId="77777777" w:rsidR="00227E42" w:rsidRPr="00A54479" w:rsidRDefault="00227E42" w:rsidP="00176CD3">
            <w:pPr>
              <w:ind w:firstLine="0"/>
              <w:jc w:val="center"/>
              <w:rPr>
                <w:sz w:val="18"/>
                <w:szCs w:val="18"/>
                <w:lang w:val="ro-RO" w:eastAsia="zh-CN"/>
              </w:rPr>
            </w:pPr>
            <w:r w:rsidRPr="00A54479">
              <w:rPr>
                <w:sz w:val="18"/>
                <w:szCs w:val="18"/>
                <w:lang w:val="ro-RO" w:eastAsia="zh-CN"/>
              </w:rPr>
              <w:t>,054</w:t>
            </w:r>
          </w:p>
        </w:tc>
        <w:tc>
          <w:tcPr>
            <w:tcW w:w="1134" w:type="dxa"/>
            <w:tcBorders>
              <w:top w:val="single" w:sz="8" w:space="0" w:color="152935"/>
              <w:left w:val="single" w:sz="8" w:space="0" w:color="E0E0E0"/>
              <w:bottom w:val="single" w:sz="8" w:space="0" w:color="AEAEAE"/>
              <w:right w:val="nil"/>
            </w:tcBorders>
            <w:shd w:val="clear" w:color="auto" w:fill="FFFFFF"/>
          </w:tcPr>
          <w:p w14:paraId="027F604A" w14:textId="77777777" w:rsidR="00227E42" w:rsidRPr="00A54479" w:rsidRDefault="00227E42" w:rsidP="00176CD3">
            <w:pPr>
              <w:ind w:firstLine="0"/>
              <w:jc w:val="center"/>
              <w:rPr>
                <w:sz w:val="18"/>
                <w:szCs w:val="18"/>
                <w:lang w:val="ro-RO" w:eastAsia="zh-CN"/>
              </w:rPr>
            </w:pPr>
            <w:r w:rsidRPr="00A54479">
              <w:rPr>
                <w:sz w:val="18"/>
                <w:szCs w:val="18"/>
                <w:lang w:val="ro-RO" w:eastAsia="zh-CN"/>
              </w:rPr>
              <w:t>,817</w:t>
            </w:r>
          </w:p>
        </w:tc>
      </w:tr>
      <w:tr w:rsidR="00227E42" w:rsidRPr="00A54479" w14:paraId="722757D5" w14:textId="77777777" w:rsidTr="00176CD3">
        <w:trPr>
          <w:cantSplit/>
          <w:jc w:val="center"/>
        </w:trPr>
        <w:tc>
          <w:tcPr>
            <w:tcW w:w="1843" w:type="dxa"/>
            <w:vMerge/>
            <w:tcBorders>
              <w:top w:val="single" w:sz="8" w:space="0" w:color="152935"/>
              <w:left w:val="nil"/>
              <w:bottom w:val="nil"/>
              <w:right w:val="nil"/>
            </w:tcBorders>
            <w:shd w:val="clear" w:color="auto" w:fill="E0E0E0"/>
          </w:tcPr>
          <w:p w14:paraId="1AA5FCB6"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6CDC8FC8"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6484D84D"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244,457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76AEA7F" w14:textId="77777777" w:rsidR="00227E42" w:rsidRPr="00A54479" w:rsidRDefault="00227E42" w:rsidP="00176CD3">
            <w:pPr>
              <w:ind w:firstLine="0"/>
              <w:jc w:val="center"/>
              <w:rPr>
                <w:sz w:val="18"/>
                <w:szCs w:val="18"/>
                <w:lang w:val="ro-RO" w:eastAsia="zh-CN"/>
              </w:rPr>
            </w:pPr>
            <w:r w:rsidRPr="00A54479">
              <w:rPr>
                <w:sz w:val="18"/>
                <w:szCs w:val="18"/>
                <w:lang w:val="ro-RO" w:eastAsia="zh-CN"/>
              </w:rPr>
              <w:t>69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BB2F2E3" w14:textId="77777777" w:rsidR="00227E42" w:rsidRPr="00A54479" w:rsidRDefault="00227E42" w:rsidP="00176CD3">
            <w:pPr>
              <w:ind w:firstLine="0"/>
              <w:jc w:val="center"/>
              <w:rPr>
                <w:sz w:val="18"/>
                <w:szCs w:val="18"/>
                <w:lang w:val="ro-RO" w:eastAsia="zh-CN"/>
              </w:rPr>
            </w:pPr>
            <w:r w:rsidRPr="00A54479">
              <w:rPr>
                <w:sz w:val="18"/>
                <w:szCs w:val="18"/>
                <w:lang w:val="ro-RO" w:eastAsia="zh-CN"/>
              </w:rPr>
              <w:t>3,543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B1CC5C1"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AEAEAE"/>
              <w:right w:val="nil"/>
            </w:tcBorders>
            <w:shd w:val="clear" w:color="auto" w:fill="FFFFFF"/>
            <w:vAlign w:val="center"/>
          </w:tcPr>
          <w:p w14:paraId="79DB6E67" w14:textId="77777777" w:rsidR="00227E42" w:rsidRPr="00A54479" w:rsidRDefault="00227E42" w:rsidP="00176CD3">
            <w:pPr>
              <w:ind w:firstLine="0"/>
              <w:jc w:val="center"/>
              <w:rPr>
                <w:rFonts w:cs="Times New Roman"/>
                <w:szCs w:val="24"/>
                <w:lang w:val="ro-RO" w:eastAsia="zh-CN"/>
              </w:rPr>
            </w:pPr>
          </w:p>
        </w:tc>
      </w:tr>
      <w:tr w:rsidR="00227E42" w:rsidRPr="00A54479" w14:paraId="4F38F791" w14:textId="77777777" w:rsidTr="00176CD3">
        <w:trPr>
          <w:cantSplit/>
          <w:jc w:val="center"/>
        </w:trPr>
        <w:tc>
          <w:tcPr>
            <w:tcW w:w="1843" w:type="dxa"/>
            <w:vMerge/>
            <w:tcBorders>
              <w:top w:val="single" w:sz="8" w:space="0" w:color="152935"/>
              <w:left w:val="nil"/>
              <w:bottom w:val="nil"/>
              <w:right w:val="nil"/>
            </w:tcBorders>
            <w:shd w:val="clear" w:color="auto" w:fill="E0E0E0"/>
          </w:tcPr>
          <w:p w14:paraId="6A616E4D"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36D17DC7"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nil"/>
              <w:right w:val="single" w:sz="8" w:space="0" w:color="E0E0E0"/>
            </w:tcBorders>
            <w:shd w:val="clear" w:color="auto" w:fill="FFFFFF"/>
          </w:tcPr>
          <w:p w14:paraId="1DD31429"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244,648</w:t>
            </w:r>
          </w:p>
        </w:tc>
        <w:tc>
          <w:tcPr>
            <w:tcW w:w="1134" w:type="dxa"/>
            <w:tcBorders>
              <w:top w:val="single" w:sz="8" w:space="0" w:color="AEAEAE"/>
              <w:left w:val="single" w:sz="8" w:space="0" w:color="E0E0E0"/>
              <w:bottom w:val="nil"/>
              <w:right w:val="single" w:sz="8" w:space="0" w:color="E0E0E0"/>
            </w:tcBorders>
            <w:shd w:val="clear" w:color="auto" w:fill="FFFFFF"/>
          </w:tcPr>
          <w:p w14:paraId="45B92CB4"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6BF4DDFD"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2BF522A1"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nil"/>
            </w:tcBorders>
            <w:shd w:val="clear" w:color="auto" w:fill="FFFFFF"/>
            <w:vAlign w:val="center"/>
          </w:tcPr>
          <w:p w14:paraId="763E4DBB" w14:textId="77777777" w:rsidR="00227E42" w:rsidRPr="00A54479" w:rsidRDefault="00227E42" w:rsidP="00176CD3">
            <w:pPr>
              <w:ind w:firstLine="0"/>
              <w:jc w:val="center"/>
              <w:rPr>
                <w:rFonts w:cs="Times New Roman"/>
                <w:szCs w:val="24"/>
                <w:lang w:val="ro-RO" w:eastAsia="zh-CN"/>
              </w:rPr>
            </w:pPr>
          </w:p>
        </w:tc>
      </w:tr>
      <w:tr w:rsidR="00227E42" w:rsidRPr="00A54479" w14:paraId="41CC71B4"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577E6099"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numar_tehnologii</w:t>
            </w:r>
          </w:p>
        </w:tc>
        <w:tc>
          <w:tcPr>
            <w:tcW w:w="1418" w:type="dxa"/>
            <w:tcBorders>
              <w:top w:val="single" w:sz="8" w:space="0" w:color="AEAEAE"/>
              <w:left w:val="nil"/>
              <w:bottom w:val="single" w:sz="8" w:space="0" w:color="AEAEAE"/>
              <w:right w:val="nil"/>
            </w:tcBorders>
            <w:shd w:val="clear" w:color="auto" w:fill="E0E0E0"/>
          </w:tcPr>
          <w:p w14:paraId="264CAF24"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AEAEAE"/>
              <w:left w:val="nil"/>
              <w:bottom w:val="single" w:sz="8" w:space="0" w:color="AEAEAE"/>
              <w:right w:val="single" w:sz="8" w:space="0" w:color="E0E0E0"/>
            </w:tcBorders>
            <w:shd w:val="clear" w:color="auto" w:fill="FFFFFF"/>
          </w:tcPr>
          <w:p w14:paraId="66E7BE95" w14:textId="77777777" w:rsidR="00227E42" w:rsidRPr="00A54479" w:rsidRDefault="00227E42" w:rsidP="00176CD3">
            <w:pPr>
              <w:ind w:firstLine="0"/>
              <w:jc w:val="center"/>
              <w:rPr>
                <w:sz w:val="18"/>
                <w:szCs w:val="18"/>
                <w:lang w:val="ro-RO" w:eastAsia="zh-CN"/>
              </w:rPr>
            </w:pPr>
            <w:r w:rsidRPr="00A54479">
              <w:rPr>
                <w:sz w:val="18"/>
                <w:szCs w:val="18"/>
                <w:lang w:val="ro-RO" w:eastAsia="zh-CN"/>
              </w:rPr>
              <w:t>,026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3875768" w14:textId="77777777" w:rsidR="00227E42" w:rsidRPr="00A54479" w:rsidRDefault="00227E42" w:rsidP="00176CD3">
            <w:pPr>
              <w:ind w:firstLine="0"/>
              <w:jc w:val="center"/>
              <w:rPr>
                <w:sz w:val="18"/>
                <w:szCs w:val="18"/>
                <w:lang w:val="ro-RO" w:eastAsia="zh-CN"/>
              </w:rPr>
            </w:pPr>
            <w:r w:rsidRPr="00A54479">
              <w:rPr>
                <w:sz w:val="18"/>
                <w:szCs w:val="18"/>
                <w:lang w:val="ro-RO" w:eastAsia="zh-CN"/>
              </w:rPr>
              <w:t>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A312598" w14:textId="77777777" w:rsidR="00227E42" w:rsidRPr="00A54479" w:rsidRDefault="00227E42" w:rsidP="00176CD3">
            <w:pPr>
              <w:ind w:firstLine="0"/>
              <w:jc w:val="center"/>
              <w:rPr>
                <w:sz w:val="18"/>
                <w:szCs w:val="18"/>
                <w:lang w:val="ro-RO" w:eastAsia="zh-CN"/>
              </w:rPr>
            </w:pPr>
            <w:r w:rsidRPr="00A54479">
              <w:rPr>
                <w:sz w:val="18"/>
                <w:szCs w:val="18"/>
                <w:lang w:val="ro-RO" w:eastAsia="zh-CN"/>
              </w:rPr>
              <w:t>,026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A7C18E1" w14:textId="77777777" w:rsidR="00227E42" w:rsidRPr="00A54479" w:rsidRDefault="00227E42" w:rsidP="00176CD3">
            <w:pPr>
              <w:ind w:firstLine="0"/>
              <w:jc w:val="center"/>
              <w:rPr>
                <w:sz w:val="18"/>
                <w:szCs w:val="18"/>
                <w:lang w:val="ro-RO" w:eastAsia="zh-CN"/>
              </w:rPr>
            </w:pPr>
            <w:r w:rsidRPr="00A54479">
              <w:rPr>
                <w:sz w:val="18"/>
                <w:szCs w:val="18"/>
                <w:lang w:val="ro-RO" w:eastAsia="zh-CN"/>
              </w:rPr>
              <w:t>,005</w:t>
            </w:r>
          </w:p>
        </w:tc>
        <w:tc>
          <w:tcPr>
            <w:tcW w:w="1134" w:type="dxa"/>
            <w:tcBorders>
              <w:top w:val="single" w:sz="8" w:space="0" w:color="AEAEAE"/>
              <w:left w:val="single" w:sz="8" w:space="0" w:color="E0E0E0"/>
              <w:bottom w:val="single" w:sz="8" w:space="0" w:color="AEAEAE"/>
              <w:right w:val="nil"/>
            </w:tcBorders>
            <w:shd w:val="clear" w:color="auto" w:fill="FFFFFF"/>
          </w:tcPr>
          <w:p w14:paraId="75D32F59" w14:textId="77777777" w:rsidR="00227E42" w:rsidRPr="00A54479" w:rsidRDefault="00227E42" w:rsidP="00176CD3">
            <w:pPr>
              <w:ind w:firstLine="0"/>
              <w:jc w:val="center"/>
              <w:rPr>
                <w:sz w:val="18"/>
                <w:szCs w:val="18"/>
                <w:lang w:val="ro-RO" w:eastAsia="zh-CN"/>
              </w:rPr>
            </w:pPr>
            <w:r w:rsidRPr="00A54479">
              <w:rPr>
                <w:sz w:val="18"/>
                <w:szCs w:val="18"/>
                <w:lang w:val="ro-RO" w:eastAsia="zh-CN"/>
              </w:rPr>
              <w:t>,943</w:t>
            </w:r>
          </w:p>
        </w:tc>
      </w:tr>
      <w:tr w:rsidR="00227E42" w:rsidRPr="00A54479" w14:paraId="6FD3938C" w14:textId="77777777" w:rsidTr="00176CD3">
        <w:trPr>
          <w:cantSplit/>
          <w:jc w:val="center"/>
        </w:trPr>
        <w:tc>
          <w:tcPr>
            <w:tcW w:w="1843" w:type="dxa"/>
            <w:vMerge/>
            <w:tcBorders>
              <w:top w:val="single" w:sz="8" w:space="0" w:color="AEAEAE"/>
              <w:left w:val="nil"/>
              <w:bottom w:val="nil"/>
              <w:right w:val="nil"/>
            </w:tcBorders>
            <w:shd w:val="clear" w:color="auto" w:fill="E0E0E0"/>
          </w:tcPr>
          <w:p w14:paraId="5B32D058"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476FA486"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21077961"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348,960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6C849C4" w14:textId="77777777" w:rsidR="00227E42" w:rsidRPr="00A54479" w:rsidRDefault="00227E42" w:rsidP="00176CD3">
            <w:pPr>
              <w:ind w:firstLine="0"/>
              <w:jc w:val="center"/>
              <w:rPr>
                <w:sz w:val="18"/>
                <w:szCs w:val="18"/>
                <w:lang w:val="ro-RO" w:eastAsia="zh-CN"/>
              </w:rPr>
            </w:pPr>
            <w:r w:rsidRPr="00A54479">
              <w:rPr>
                <w:sz w:val="18"/>
                <w:szCs w:val="18"/>
                <w:lang w:val="ro-RO" w:eastAsia="zh-CN"/>
              </w:rPr>
              <w:t>69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CC2C1A4" w14:textId="77777777" w:rsidR="00227E42" w:rsidRPr="00A54479" w:rsidRDefault="00227E42" w:rsidP="00176CD3">
            <w:pPr>
              <w:ind w:firstLine="0"/>
              <w:jc w:val="center"/>
              <w:rPr>
                <w:sz w:val="18"/>
                <w:szCs w:val="18"/>
                <w:lang w:val="ro-RO" w:eastAsia="zh-CN"/>
              </w:rPr>
            </w:pPr>
            <w:r w:rsidRPr="00A54479">
              <w:rPr>
                <w:sz w:val="18"/>
                <w:szCs w:val="18"/>
                <w:lang w:val="ro-RO" w:eastAsia="zh-CN"/>
              </w:rPr>
              <w:t>5,057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8B7777"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AEAEAE"/>
              <w:right w:val="nil"/>
            </w:tcBorders>
            <w:shd w:val="clear" w:color="auto" w:fill="FFFFFF"/>
            <w:vAlign w:val="center"/>
          </w:tcPr>
          <w:p w14:paraId="7F72BD42" w14:textId="77777777" w:rsidR="00227E42" w:rsidRPr="00A54479" w:rsidRDefault="00227E42" w:rsidP="00176CD3">
            <w:pPr>
              <w:ind w:firstLine="0"/>
              <w:jc w:val="center"/>
              <w:rPr>
                <w:rFonts w:cs="Times New Roman"/>
                <w:szCs w:val="24"/>
                <w:lang w:val="ro-RO" w:eastAsia="zh-CN"/>
              </w:rPr>
            </w:pPr>
          </w:p>
        </w:tc>
      </w:tr>
      <w:tr w:rsidR="00227E42" w:rsidRPr="00A54479" w14:paraId="7A234B31" w14:textId="77777777" w:rsidTr="00176CD3">
        <w:trPr>
          <w:cantSplit/>
          <w:jc w:val="center"/>
        </w:trPr>
        <w:tc>
          <w:tcPr>
            <w:tcW w:w="1843" w:type="dxa"/>
            <w:vMerge/>
            <w:tcBorders>
              <w:top w:val="single" w:sz="8" w:space="0" w:color="AEAEAE"/>
              <w:left w:val="nil"/>
              <w:bottom w:val="nil"/>
              <w:right w:val="nil"/>
            </w:tcBorders>
            <w:shd w:val="clear" w:color="auto" w:fill="E0E0E0"/>
          </w:tcPr>
          <w:p w14:paraId="22D04464"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2ADC84C6"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nil"/>
              <w:right w:val="single" w:sz="8" w:space="0" w:color="E0E0E0"/>
            </w:tcBorders>
            <w:shd w:val="clear" w:color="auto" w:fill="FFFFFF"/>
          </w:tcPr>
          <w:p w14:paraId="68DE6E9A" w14:textId="77777777" w:rsidR="00227E42" w:rsidRPr="00A54479" w:rsidRDefault="00227E42" w:rsidP="00176CD3">
            <w:pPr>
              <w:ind w:firstLine="0"/>
              <w:jc w:val="center"/>
              <w:rPr>
                <w:sz w:val="18"/>
                <w:szCs w:val="18"/>
                <w:lang w:val="ro-RO" w:eastAsia="zh-CN"/>
              </w:rPr>
            </w:pPr>
            <w:r w:rsidRPr="00A54479">
              <w:rPr>
                <w:sz w:val="18"/>
                <w:szCs w:val="18"/>
                <w:lang w:val="ro-RO" w:eastAsia="zh-CN"/>
              </w:rPr>
              <w:t>348,986</w:t>
            </w:r>
          </w:p>
        </w:tc>
        <w:tc>
          <w:tcPr>
            <w:tcW w:w="1134" w:type="dxa"/>
            <w:tcBorders>
              <w:top w:val="single" w:sz="8" w:space="0" w:color="AEAEAE"/>
              <w:left w:val="single" w:sz="8" w:space="0" w:color="E0E0E0"/>
              <w:bottom w:val="nil"/>
              <w:right w:val="single" w:sz="8" w:space="0" w:color="E0E0E0"/>
            </w:tcBorders>
            <w:shd w:val="clear" w:color="auto" w:fill="FFFFFF"/>
          </w:tcPr>
          <w:p w14:paraId="3845FF82"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7067F7D7"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5F9BD63C"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nil"/>
            </w:tcBorders>
            <w:shd w:val="clear" w:color="auto" w:fill="FFFFFF"/>
            <w:vAlign w:val="center"/>
          </w:tcPr>
          <w:p w14:paraId="7876A19F" w14:textId="77777777" w:rsidR="00227E42" w:rsidRPr="00A54479" w:rsidRDefault="00227E42" w:rsidP="00176CD3">
            <w:pPr>
              <w:ind w:firstLine="0"/>
              <w:jc w:val="center"/>
              <w:rPr>
                <w:rFonts w:cs="Times New Roman"/>
                <w:szCs w:val="24"/>
                <w:lang w:val="ro-RO" w:eastAsia="zh-CN"/>
              </w:rPr>
            </w:pPr>
          </w:p>
        </w:tc>
      </w:tr>
      <w:tr w:rsidR="00227E42" w:rsidRPr="00A54479" w14:paraId="59FF6389"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37088F83"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mijloace_digitale</w:t>
            </w:r>
          </w:p>
        </w:tc>
        <w:tc>
          <w:tcPr>
            <w:tcW w:w="1418" w:type="dxa"/>
            <w:tcBorders>
              <w:top w:val="single" w:sz="8" w:space="0" w:color="AEAEAE"/>
              <w:left w:val="nil"/>
              <w:bottom w:val="single" w:sz="8" w:space="0" w:color="AEAEAE"/>
              <w:right w:val="nil"/>
            </w:tcBorders>
            <w:shd w:val="clear" w:color="auto" w:fill="E0E0E0"/>
          </w:tcPr>
          <w:p w14:paraId="5E76600B"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AEAEAE"/>
              <w:left w:val="nil"/>
              <w:bottom w:val="single" w:sz="8" w:space="0" w:color="AEAEAE"/>
              <w:right w:val="single" w:sz="8" w:space="0" w:color="E0E0E0"/>
            </w:tcBorders>
            <w:shd w:val="clear" w:color="auto" w:fill="FFFFFF"/>
          </w:tcPr>
          <w:p w14:paraId="7E4F5C76"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59B0C3C" w14:textId="77777777" w:rsidR="00227E42" w:rsidRPr="00A54479" w:rsidRDefault="00227E42" w:rsidP="00176CD3">
            <w:pPr>
              <w:ind w:firstLine="0"/>
              <w:jc w:val="center"/>
              <w:rPr>
                <w:sz w:val="18"/>
                <w:szCs w:val="18"/>
                <w:lang w:val="ro-RO" w:eastAsia="zh-CN"/>
              </w:rPr>
            </w:pPr>
            <w:r w:rsidRPr="00A54479">
              <w:rPr>
                <w:sz w:val="18"/>
                <w:szCs w:val="18"/>
                <w:lang w:val="ro-RO" w:eastAsia="zh-CN"/>
              </w:rPr>
              <w:t>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8312CE4" w14:textId="77777777" w:rsidR="00227E42" w:rsidRPr="00A54479" w:rsidRDefault="00227E42" w:rsidP="00176CD3">
            <w:pPr>
              <w:ind w:firstLine="0"/>
              <w:jc w:val="center"/>
              <w:rPr>
                <w:sz w:val="18"/>
                <w:szCs w:val="18"/>
                <w:lang w:val="ro-RO" w:eastAsia="zh-CN"/>
              </w:rPr>
            </w:pPr>
            <w:r w:rsidRPr="00A54479">
              <w:rPr>
                <w:sz w:val="18"/>
                <w:szCs w:val="18"/>
                <w:lang w:val="ro-RO" w:eastAsia="zh-CN"/>
              </w:rPr>
              <w:t>,245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1941187" w14:textId="77777777" w:rsidR="00227E42" w:rsidRPr="00A54479" w:rsidRDefault="00227E42" w:rsidP="00176CD3">
            <w:pPr>
              <w:ind w:firstLine="0"/>
              <w:jc w:val="center"/>
              <w:rPr>
                <w:sz w:val="18"/>
                <w:szCs w:val="18"/>
                <w:lang w:val="ro-RO" w:eastAsia="zh-CN"/>
              </w:rPr>
            </w:pPr>
            <w:r w:rsidRPr="00A54479">
              <w:rPr>
                <w:sz w:val="18"/>
                <w:szCs w:val="18"/>
                <w:lang w:val="ro-RO" w:eastAsia="zh-CN"/>
              </w:rPr>
              <w:t>,265</w:t>
            </w:r>
          </w:p>
        </w:tc>
        <w:tc>
          <w:tcPr>
            <w:tcW w:w="1134" w:type="dxa"/>
            <w:tcBorders>
              <w:top w:val="single" w:sz="8" w:space="0" w:color="AEAEAE"/>
              <w:left w:val="single" w:sz="8" w:space="0" w:color="E0E0E0"/>
              <w:bottom w:val="single" w:sz="8" w:space="0" w:color="AEAEAE"/>
              <w:right w:val="nil"/>
            </w:tcBorders>
            <w:shd w:val="clear" w:color="auto" w:fill="FFFFFF"/>
          </w:tcPr>
          <w:p w14:paraId="687134B1" w14:textId="77777777" w:rsidR="00227E42" w:rsidRPr="00A54479" w:rsidRDefault="00227E42" w:rsidP="00176CD3">
            <w:pPr>
              <w:ind w:firstLine="0"/>
              <w:jc w:val="center"/>
              <w:rPr>
                <w:sz w:val="18"/>
                <w:szCs w:val="18"/>
                <w:lang w:val="ro-RO" w:eastAsia="zh-CN"/>
              </w:rPr>
            </w:pPr>
            <w:r w:rsidRPr="00A54479">
              <w:rPr>
                <w:sz w:val="18"/>
                <w:szCs w:val="18"/>
                <w:lang w:val="ro-RO" w:eastAsia="zh-CN"/>
              </w:rPr>
              <w:t>,608</w:t>
            </w:r>
          </w:p>
        </w:tc>
      </w:tr>
      <w:tr w:rsidR="00227E42" w:rsidRPr="00A54479" w14:paraId="5C43F3B9" w14:textId="77777777" w:rsidTr="00176CD3">
        <w:trPr>
          <w:cantSplit/>
          <w:jc w:val="center"/>
        </w:trPr>
        <w:tc>
          <w:tcPr>
            <w:tcW w:w="1843" w:type="dxa"/>
            <w:vMerge/>
            <w:tcBorders>
              <w:top w:val="single" w:sz="8" w:space="0" w:color="AEAEAE"/>
              <w:left w:val="nil"/>
              <w:bottom w:val="nil"/>
              <w:right w:val="nil"/>
            </w:tcBorders>
            <w:shd w:val="clear" w:color="auto" w:fill="E0E0E0"/>
          </w:tcPr>
          <w:p w14:paraId="359A5490"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7CAAF153"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44F8F543" w14:textId="77777777" w:rsidR="00227E42" w:rsidRPr="00A54479" w:rsidRDefault="00227E42" w:rsidP="00176CD3">
            <w:pPr>
              <w:ind w:firstLine="0"/>
              <w:jc w:val="center"/>
              <w:rPr>
                <w:sz w:val="18"/>
                <w:szCs w:val="18"/>
                <w:lang w:val="ro-RO" w:eastAsia="zh-CN"/>
              </w:rPr>
            </w:pPr>
            <w:r w:rsidRPr="00A54479">
              <w:rPr>
                <w:sz w:val="18"/>
                <w:szCs w:val="18"/>
                <w:lang w:val="ro-RO" w:eastAsia="zh-CN"/>
              </w:rPr>
              <w:t>63,862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DE5EBC6" w14:textId="77777777" w:rsidR="00227E42" w:rsidRPr="00A54479" w:rsidRDefault="00227E42" w:rsidP="00176CD3">
            <w:pPr>
              <w:ind w:firstLine="0"/>
              <w:jc w:val="center"/>
              <w:rPr>
                <w:sz w:val="18"/>
                <w:szCs w:val="18"/>
                <w:lang w:val="ro-RO" w:eastAsia="zh-CN"/>
              </w:rPr>
            </w:pPr>
            <w:r w:rsidRPr="00A54479">
              <w:rPr>
                <w:sz w:val="18"/>
                <w:szCs w:val="18"/>
                <w:lang w:val="ro-RO" w:eastAsia="zh-CN"/>
              </w:rPr>
              <w:t>69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892DC01" w14:textId="77777777" w:rsidR="00227E42" w:rsidRPr="00A54479" w:rsidRDefault="00227E42" w:rsidP="00176CD3">
            <w:pPr>
              <w:ind w:firstLine="0"/>
              <w:jc w:val="center"/>
              <w:rPr>
                <w:sz w:val="18"/>
                <w:szCs w:val="18"/>
                <w:lang w:val="ro-RO" w:eastAsia="zh-CN"/>
              </w:rPr>
            </w:pPr>
            <w:r w:rsidRPr="00A54479">
              <w:rPr>
                <w:sz w:val="18"/>
                <w:szCs w:val="18"/>
                <w:lang w:val="ro-RO" w:eastAsia="zh-CN"/>
              </w:rPr>
              <w:t>,926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50EDA5E"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AEAEAE"/>
              <w:right w:val="nil"/>
            </w:tcBorders>
            <w:shd w:val="clear" w:color="auto" w:fill="FFFFFF"/>
            <w:vAlign w:val="center"/>
          </w:tcPr>
          <w:p w14:paraId="35DC3758" w14:textId="77777777" w:rsidR="00227E42" w:rsidRPr="00A54479" w:rsidRDefault="00227E42" w:rsidP="00176CD3">
            <w:pPr>
              <w:ind w:firstLine="0"/>
              <w:jc w:val="center"/>
              <w:rPr>
                <w:rFonts w:cs="Times New Roman"/>
                <w:szCs w:val="24"/>
                <w:lang w:val="ro-RO" w:eastAsia="zh-CN"/>
              </w:rPr>
            </w:pPr>
          </w:p>
        </w:tc>
      </w:tr>
      <w:tr w:rsidR="00227E42" w:rsidRPr="00A54479" w14:paraId="218BC524" w14:textId="77777777" w:rsidTr="00176CD3">
        <w:trPr>
          <w:cantSplit/>
          <w:jc w:val="center"/>
        </w:trPr>
        <w:tc>
          <w:tcPr>
            <w:tcW w:w="1843" w:type="dxa"/>
            <w:vMerge/>
            <w:tcBorders>
              <w:top w:val="single" w:sz="8" w:space="0" w:color="AEAEAE"/>
              <w:left w:val="nil"/>
              <w:bottom w:val="nil"/>
              <w:right w:val="nil"/>
            </w:tcBorders>
            <w:shd w:val="clear" w:color="auto" w:fill="E0E0E0"/>
          </w:tcPr>
          <w:p w14:paraId="35E9E85C"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6983D754"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nil"/>
              <w:right w:val="single" w:sz="8" w:space="0" w:color="E0E0E0"/>
            </w:tcBorders>
            <w:shd w:val="clear" w:color="auto" w:fill="FFFFFF"/>
          </w:tcPr>
          <w:p w14:paraId="01E89D6B" w14:textId="77777777" w:rsidR="00227E42" w:rsidRPr="00A54479" w:rsidRDefault="00227E42" w:rsidP="00176CD3">
            <w:pPr>
              <w:ind w:firstLine="0"/>
              <w:jc w:val="center"/>
              <w:rPr>
                <w:sz w:val="18"/>
                <w:szCs w:val="18"/>
                <w:lang w:val="ro-RO" w:eastAsia="zh-CN"/>
              </w:rPr>
            </w:pPr>
            <w:r w:rsidRPr="00A54479">
              <w:rPr>
                <w:sz w:val="18"/>
                <w:szCs w:val="18"/>
                <w:lang w:val="ro-RO" w:eastAsia="zh-CN"/>
              </w:rPr>
              <w:t>64,107</w:t>
            </w:r>
          </w:p>
        </w:tc>
        <w:tc>
          <w:tcPr>
            <w:tcW w:w="1134" w:type="dxa"/>
            <w:tcBorders>
              <w:top w:val="single" w:sz="8" w:space="0" w:color="AEAEAE"/>
              <w:left w:val="single" w:sz="8" w:space="0" w:color="E0E0E0"/>
              <w:bottom w:val="nil"/>
              <w:right w:val="single" w:sz="8" w:space="0" w:color="E0E0E0"/>
            </w:tcBorders>
            <w:shd w:val="clear" w:color="auto" w:fill="FFFFFF"/>
          </w:tcPr>
          <w:p w14:paraId="53EBB490"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147AD5FA"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476FA43F"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nil"/>
            </w:tcBorders>
            <w:shd w:val="clear" w:color="auto" w:fill="FFFFFF"/>
            <w:vAlign w:val="center"/>
          </w:tcPr>
          <w:p w14:paraId="20FCE938" w14:textId="77777777" w:rsidR="00227E42" w:rsidRPr="00A54479" w:rsidRDefault="00227E42" w:rsidP="00176CD3">
            <w:pPr>
              <w:ind w:firstLine="0"/>
              <w:jc w:val="center"/>
              <w:rPr>
                <w:rFonts w:cs="Times New Roman"/>
                <w:szCs w:val="24"/>
                <w:lang w:val="ro-RO" w:eastAsia="zh-CN"/>
              </w:rPr>
            </w:pPr>
          </w:p>
        </w:tc>
      </w:tr>
      <w:tr w:rsidR="00227E42" w:rsidRPr="00A54479" w14:paraId="1187580F" w14:textId="77777777" w:rsidTr="00176CD3">
        <w:trPr>
          <w:cantSplit/>
          <w:jc w:val="center"/>
        </w:trPr>
        <w:tc>
          <w:tcPr>
            <w:tcW w:w="1843" w:type="dxa"/>
            <w:vMerge w:val="restart"/>
            <w:tcBorders>
              <w:top w:val="single" w:sz="8" w:space="0" w:color="AEAEAE"/>
              <w:left w:val="nil"/>
              <w:bottom w:val="nil"/>
              <w:right w:val="nil"/>
            </w:tcBorders>
            <w:shd w:val="clear" w:color="auto" w:fill="E0E0E0"/>
          </w:tcPr>
          <w:p w14:paraId="0A16A79C"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afirmatii1</w:t>
            </w:r>
          </w:p>
        </w:tc>
        <w:tc>
          <w:tcPr>
            <w:tcW w:w="1418" w:type="dxa"/>
            <w:tcBorders>
              <w:top w:val="single" w:sz="8" w:space="0" w:color="AEAEAE"/>
              <w:left w:val="nil"/>
              <w:bottom w:val="single" w:sz="8" w:space="0" w:color="AEAEAE"/>
              <w:right w:val="nil"/>
            </w:tcBorders>
            <w:shd w:val="clear" w:color="auto" w:fill="E0E0E0"/>
          </w:tcPr>
          <w:p w14:paraId="2228C19F"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AEAEAE"/>
              <w:left w:val="nil"/>
              <w:bottom w:val="single" w:sz="8" w:space="0" w:color="AEAEAE"/>
              <w:right w:val="single" w:sz="8" w:space="0" w:color="E0E0E0"/>
            </w:tcBorders>
            <w:shd w:val="clear" w:color="auto" w:fill="FFFFFF"/>
          </w:tcPr>
          <w:p w14:paraId="1098C236" w14:textId="77777777" w:rsidR="00227E42" w:rsidRPr="00A54479" w:rsidRDefault="00227E42" w:rsidP="00176CD3">
            <w:pPr>
              <w:ind w:firstLine="0"/>
              <w:jc w:val="center"/>
              <w:rPr>
                <w:sz w:val="18"/>
                <w:szCs w:val="18"/>
                <w:lang w:val="ro-RO" w:eastAsia="zh-CN"/>
              </w:rPr>
            </w:pPr>
            <w:r w:rsidRPr="00A54479">
              <w:rPr>
                <w:sz w:val="18"/>
                <w:szCs w:val="18"/>
                <w:lang w:val="ro-RO" w:eastAsia="zh-CN"/>
              </w:rPr>
              <w:t>,068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F5F561A" w14:textId="77777777" w:rsidR="00227E42" w:rsidRPr="00A54479" w:rsidRDefault="00227E42" w:rsidP="00176CD3">
            <w:pPr>
              <w:ind w:firstLine="0"/>
              <w:jc w:val="center"/>
              <w:rPr>
                <w:sz w:val="18"/>
                <w:szCs w:val="18"/>
                <w:lang w:val="ro-RO" w:eastAsia="zh-CN"/>
              </w:rPr>
            </w:pPr>
            <w:r w:rsidRPr="00A54479">
              <w:rPr>
                <w:sz w:val="18"/>
                <w:szCs w:val="18"/>
                <w:lang w:val="ro-RO" w:eastAsia="zh-CN"/>
              </w:rPr>
              <w:t>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776FE09" w14:textId="77777777" w:rsidR="00227E42" w:rsidRPr="00A54479" w:rsidRDefault="00227E42" w:rsidP="00176CD3">
            <w:pPr>
              <w:ind w:firstLine="0"/>
              <w:jc w:val="center"/>
              <w:rPr>
                <w:sz w:val="18"/>
                <w:szCs w:val="18"/>
                <w:lang w:val="ro-RO" w:eastAsia="zh-CN"/>
              </w:rPr>
            </w:pPr>
            <w:r w:rsidRPr="00A54479">
              <w:rPr>
                <w:sz w:val="18"/>
                <w:szCs w:val="18"/>
                <w:lang w:val="ro-RO" w:eastAsia="zh-CN"/>
              </w:rPr>
              <w:t>,068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AFC69E6" w14:textId="77777777" w:rsidR="00227E42" w:rsidRPr="00A54479" w:rsidRDefault="00227E42" w:rsidP="00176CD3">
            <w:pPr>
              <w:ind w:firstLine="0"/>
              <w:jc w:val="center"/>
              <w:rPr>
                <w:sz w:val="18"/>
                <w:szCs w:val="18"/>
                <w:lang w:val="ro-RO" w:eastAsia="zh-CN"/>
              </w:rPr>
            </w:pPr>
            <w:r w:rsidRPr="00A54479">
              <w:rPr>
                <w:sz w:val="18"/>
                <w:szCs w:val="18"/>
                <w:lang w:val="ro-RO" w:eastAsia="zh-CN"/>
              </w:rPr>
              <w:t>,057</w:t>
            </w:r>
          </w:p>
        </w:tc>
        <w:tc>
          <w:tcPr>
            <w:tcW w:w="1134" w:type="dxa"/>
            <w:tcBorders>
              <w:top w:val="single" w:sz="8" w:space="0" w:color="AEAEAE"/>
              <w:left w:val="single" w:sz="8" w:space="0" w:color="E0E0E0"/>
              <w:bottom w:val="single" w:sz="8" w:space="0" w:color="AEAEAE"/>
              <w:right w:val="nil"/>
            </w:tcBorders>
            <w:shd w:val="clear" w:color="auto" w:fill="FFFFFF"/>
          </w:tcPr>
          <w:p w14:paraId="50777319" w14:textId="77777777" w:rsidR="00227E42" w:rsidRPr="00A54479" w:rsidRDefault="00227E42" w:rsidP="00176CD3">
            <w:pPr>
              <w:ind w:firstLine="0"/>
              <w:jc w:val="center"/>
              <w:rPr>
                <w:sz w:val="18"/>
                <w:szCs w:val="18"/>
                <w:lang w:val="ro-RO" w:eastAsia="zh-CN"/>
              </w:rPr>
            </w:pPr>
            <w:r w:rsidRPr="00A54479">
              <w:rPr>
                <w:sz w:val="18"/>
                <w:szCs w:val="18"/>
                <w:lang w:val="ro-RO" w:eastAsia="zh-CN"/>
              </w:rPr>
              <w:t>,811</w:t>
            </w:r>
          </w:p>
        </w:tc>
      </w:tr>
      <w:tr w:rsidR="00227E42" w:rsidRPr="00A54479" w14:paraId="22B2AE51" w14:textId="77777777" w:rsidTr="00176CD3">
        <w:trPr>
          <w:cantSplit/>
          <w:jc w:val="center"/>
        </w:trPr>
        <w:tc>
          <w:tcPr>
            <w:tcW w:w="1843" w:type="dxa"/>
            <w:vMerge/>
            <w:tcBorders>
              <w:top w:val="single" w:sz="8" w:space="0" w:color="AEAEAE"/>
              <w:left w:val="nil"/>
              <w:bottom w:val="nil"/>
              <w:right w:val="nil"/>
            </w:tcBorders>
            <w:shd w:val="clear" w:color="auto" w:fill="E0E0E0"/>
          </w:tcPr>
          <w:p w14:paraId="1049DFFD"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7D22AAA6"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35F995EC" w14:textId="77777777" w:rsidR="00227E42" w:rsidRPr="00A54479" w:rsidRDefault="00227E42" w:rsidP="00176CD3">
            <w:pPr>
              <w:ind w:firstLine="0"/>
              <w:jc w:val="center"/>
              <w:rPr>
                <w:sz w:val="18"/>
                <w:szCs w:val="18"/>
                <w:lang w:val="ro-RO" w:eastAsia="zh-CN"/>
              </w:rPr>
            </w:pPr>
            <w:r w:rsidRPr="00A54479">
              <w:rPr>
                <w:sz w:val="18"/>
                <w:szCs w:val="18"/>
                <w:lang w:val="ro-RO" w:eastAsia="zh-CN"/>
              </w:rPr>
              <w:t>81,979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2F93CB3" w14:textId="77777777" w:rsidR="00227E42" w:rsidRPr="00A54479" w:rsidRDefault="00227E42" w:rsidP="00176CD3">
            <w:pPr>
              <w:ind w:firstLine="0"/>
              <w:jc w:val="center"/>
              <w:rPr>
                <w:sz w:val="18"/>
                <w:szCs w:val="18"/>
                <w:lang w:val="ro-RO" w:eastAsia="zh-CN"/>
              </w:rPr>
            </w:pPr>
            <w:r w:rsidRPr="00A54479">
              <w:rPr>
                <w:sz w:val="18"/>
                <w:szCs w:val="18"/>
                <w:lang w:val="ro-RO" w:eastAsia="zh-CN"/>
              </w:rPr>
              <w:t>69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E9A812E"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1,188</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5ABFF7"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AEAEAE"/>
              <w:right w:val="nil"/>
            </w:tcBorders>
            <w:shd w:val="clear" w:color="auto" w:fill="FFFFFF"/>
            <w:vAlign w:val="center"/>
          </w:tcPr>
          <w:p w14:paraId="0C83431F" w14:textId="77777777" w:rsidR="00227E42" w:rsidRPr="00A54479" w:rsidRDefault="00227E42" w:rsidP="00176CD3">
            <w:pPr>
              <w:ind w:firstLine="0"/>
              <w:jc w:val="center"/>
              <w:rPr>
                <w:rFonts w:cs="Times New Roman"/>
                <w:szCs w:val="24"/>
                <w:lang w:val="ro-RO" w:eastAsia="zh-CN"/>
              </w:rPr>
            </w:pPr>
          </w:p>
        </w:tc>
      </w:tr>
      <w:tr w:rsidR="00227E42" w:rsidRPr="00A54479" w14:paraId="3182B421" w14:textId="77777777" w:rsidTr="00176CD3">
        <w:trPr>
          <w:cantSplit/>
          <w:jc w:val="center"/>
        </w:trPr>
        <w:tc>
          <w:tcPr>
            <w:tcW w:w="1843" w:type="dxa"/>
            <w:vMerge/>
            <w:tcBorders>
              <w:top w:val="single" w:sz="8" w:space="0" w:color="AEAEAE"/>
              <w:left w:val="nil"/>
              <w:bottom w:val="nil"/>
              <w:right w:val="nil"/>
            </w:tcBorders>
            <w:shd w:val="clear" w:color="auto" w:fill="E0E0E0"/>
          </w:tcPr>
          <w:p w14:paraId="3BD619CA"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nil"/>
              <w:right w:val="nil"/>
            </w:tcBorders>
            <w:shd w:val="clear" w:color="auto" w:fill="E0E0E0"/>
          </w:tcPr>
          <w:p w14:paraId="1FA83559"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nil"/>
              <w:right w:val="single" w:sz="8" w:space="0" w:color="E0E0E0"/>
            </w:tcBorders>
            <w:shd w:val="clear" w:color="auto" w:fill="FFFFFF"/>
          </w:tcPr>
          <w:p w14:paraId="13135E71" w14:textId="77777777" w:rsidR="00227E42" w:rsidRPr="00A54479" w:rsidRDefault="00227E42" w:rsidP="00176CD3">
            <w:pPr>
              <w:ind w:firstLine="0"/>
              <w:jc w:val="center"/>
              <w:rPr>
                <w:sz w:val="18"/>
                <w:szCs w:val="18"/>
                <w:lang w:val="ro-RO" w:eastAsia="zh-CN"/>
              </w:rPr>
            </w:pPr>
            <w:r w:rsidRPr="00A54479">
              <w:rPr>
                <w:sz w:val="18"/>
                <w:szCs w:val="18"/>
                <w:lang w:val="ro-RO" w:eastAsia="zh-CN"/>
              </w:rPr>
              <w:t>82,047</w:t>
            </w:r>
          </w:p>
        </w:tc>
        <w:tc>
          <w:tcPr>
            <w:tcW w:w="1134" w:type="dxa"/>
            <w:tcBorders>
              <w:top w:val="single" w:sz="8" w:space="0" w:color="AEAEAE"/>
              <w:left w:val="single" w:sz="8" w:space="0" w:color="E0E0E0"/>
              <w:bottom w:val="nil"/>
              <w:right w:val="single" w:sz="8" w:space="0" w:color="E0E0E0"/>
            </w:tcBorders>
            <w:shd w:val="clear" w:color="auto" w:fill="FFFFFF"/>
          </w:tcPr>
          <w:p w14:paraId="691AD6FC"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45B67BC1"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single" w:sz="8" w:space="0" w:color="E0E0E0"/>
            </w:tcBorders>
            <w:shd w:val="clear" w:color="auto" w:fill="FFFFFF"/>
            <w:vAlign w:val="center"/>
          </w:tcPr>
          <w:p w14:paraId="04B67EC6"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nil"/>
              <w:right w:val="nil"/>
            </w:tcBorders>
            <w:shd w:val="clear" w:color="auto" w:fill="FFFFFF"/>
            <w:vAlign w:val="center"/>
          </w:tcPr>
          <w:p w14:paraId="682A155E" w14:textId="77777777" w:rsidR="00227E42" w:rsidRPr="00A54479" w:rsidRDefault="00227E42" w:rsidP="00176CD3">
            <w:pPr>
              <w:ind w:firstLine="0"/>
              <w:jc w:val="center"/>
              <w:rPr>
                <w:rFonts w:cs="Times New Roman"/>
                <w:szCs w:val="24"/>
                <w:lang w:val="ro-RO" w:eastAsia="zh-CN"/>
              </w:rPr>
            </w:pPr>
          </w:p>
        </w:tc>
      </w:tr>
      <w:tr w:rsidR="00227E42" w:rsidRPr="00A54479" w14:paraId="796FF087" w14:textId="77777777" w:rsidTr="00176CD3">
        <w:trPr>
          <w:cantSplit/>
          <w:jc w:val="center"/>
        </w:trPr>
        <w:tc>
          <w:tcPr>
            <w:tcW w:w="1843" w:type="dxa"/>
            <w:vMerge w:val="restart"/>
            <w:tcBorders>
              <w:top w:val="single" w:sz="8" w:space="0" w:color="AEAEAE"/>
              <w:left w:val="nil"/>
              <w:bottom w:val="single" w:sz="8" w:space="0" w:color="152935"/>
              <w:right w:val="nil"/>
            </w:tcBorders>
            <w:shd w:val="clear" w:color="auto" w:fill="E0E0E0"/>
          </w:tcPr>
          <w:p w14:paraId="7E452EED"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activitate</w:t>
            </w:r>
          </w:p>
        </w:tc>
        <w:tc>
          <w:tcPr>
            <w:tcW w:w="1418" w:type="dxa"/>
            <w:tcBorders>
              <w:top w:val="single" w:sz="8" w:space="0" w:color="AEAEAE"/>
              <w:left w:val="nil"/>
              <w:bottom w:val="single" w:sz="8" w:space="0" w:color="AEAEAE"/>
              <w:right w:val="nil"/>
            </w:tcBorders>
            <w:shd w:val="clear" w:color="auto" w:fill="E0E0E0"/>
          </w:tcPr>
          <w:p w14:paraId="3F262B3D"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Between Groups</w:t>
            </w:r>
          </w:p>
        </w:tc>
        <w:tc>
          <w:tcPr>
            <w:tcW w:w="1275" w:type="dxa"/>
            <w:tcBorders>
              <w:top w:val="single" w:sz="8" w:space="0" w:color="AEAEAE"/>
              <w:left w:val="nil"/>
              <w:bottom w:val="single" w:sz="8" w:space="0" w:color="AEAEAE"/>
              <w:right w:val="single" w:sz="8" w:space="0" w:color="E0E0E0"/>
            </w:tcBorders>
            <w:shd w:val="clear" w:color="auto" w:fill="FFFFFF"/>
          </w:tcPr>
          <w:p w14:paraId="3655A7CA" w14:textId="77777777" w:rsidR="00227E42" w:rsidRPr="00A54479" w:rsidRDefault="00227E42" w:rsidP="00176CD3">
            <w:pPr>
              <w:ind w:firstLine="0"/>
              <w:jc w:val="center"/>
              <w:rPr>
                <w:sz w:val="18"/>
                <w:szCs w:val="18"/>
                <w:lang w:val="ro-RO" w:eastAsia="zh-CN"/>
              </w:rPr>
            </w:pPr>
            <w:r w:rsidRPr="00A54479">
              <w:rPr>
                <w:sz w:val="18"/>
                <w:szCs w:val="18"/>
                <w:lang w:val="ro-RO" w:eastAsia="zh-CN"/>
              </w:rPr>
              <w:t>,043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F12C80D" w14:textId="77777777" w:rsidR="00227E42" w:rsidRPr="00A54479" w:rsidRDefault="00227E42" w:rsidP="00176CD3">
            <w:pPr>
              <w:ind w:firstLine="0"/>
              <w:jc w:val="center"/>
              <w:rPr>
                <w:sz w:val="18"/>
                <w:szCs w:val="18"/>
                <w:lang w:val="ro-RO" w:eastAsia="zh-CN"/>
              </w:rPr>
            </w:pPr>
            <w:r w:rsidRPr="00A54479">
              <w:rPr>
                <w:sz w:val="18"/>
                <w:szCs w:val="18"/>
                <w:lang w:val="ro-RO" w:eastAsia="zh-CN"/>
              </w:rPr>
              <w:t>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E916221" w14:textId="77777777" w:rsidR="00227E42" w:rsidRPr="00A54479" w:rsidRDefault="00227E42" w:rsidP="00176CD3">
            <w:pPr>
              <w:ind w:firstLine="0"/>
              <w:jc w:val="center"/>
              <w:rPr>
                <w:sz w:val="18"/>
                <w:szCs w:val="18"/>
                <w:lang w:val="ro-RO" w:eastAsia="zh-CN"/>
              </w:rPr>
            </w:pPr>
            <w:r w:rsidRPr="00A54479">
              <w:rPr>
                <w:sz w:val="18"/>
                <w:szCs w:val="18"/>
                <w:lang w:val="ro-RO" w:eastAsia="zh-CN"/>
              </w:rPr>
              <w:t>,043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A6E69CD" w14:textId="77777777" w:rsidR="00227E42" w:rsidRPr="00A54479" w:rsidRDefault="00227E42" w:rsidP="00176CD3">
            <w:pPr>
              <w:ind w:firstLine="0"/>
              <w:jc w:val="center"/>
              <w:rPr>
                <w:sz w:val="18"/>
                <w:szCs w:val="18"/>
                <w:lang w:val="ro-RO" w:eastAsia="zh-CN"/>
              </w:rPr>
            </w:pPr>
            <w:r w:rsidRPr="00A54479">
              <w:rPr>
                <w:sz w:val="18"/>
                <w:szCs w:val="18"/>
                <w:lang w:val="ro-RO" w:eastAsia="zh-CN"/>
              </w:rPr>
              <w:t>,026</w:t>
            </w:r>
          </w:p>
        </w:tc>
        <w:tc>
          <w:tcPr>
            <w:tcW w:w="1134" w:type="dxa"/>
            <w:tcBorders>
              <w:top w:val="single" w:sz="8" w:space="0" w:color="AEAEAE"/>
              <w:left w:val="single" w:sz="8" w:space="0" w:color="E0E0E0"/>
              <w:bottom w:val="single" w:sz="8" w:space="0" w:color="AEAEAE"/>
              <w:right w:val="nil"/>
            </w:tcBorders>
            <w:shd w:val="clear" w:color="auto" w:fill="FFFFFF"/>
          </w:tcPr>
          <w:p w14:paraId="48DDA0D5" w14:textId="77777777" w:rsidR="00227E42" w:rsidRPr="00A54479" w:rsidRDefault="00227E42" w:rsidP="00176CD3">
            <w:pPr>
              <w:ind w:firstLine="0"/>
              <w:jc w:val="center"/>
              <w:rPr>
                <w:sz w:val="18"/>
                <w:szCs w:val="18"/>
                <w:lang w:val="ro-RO" w:eastAsia="zh-CN"/>
              </w:rPr>
            </w:pPr>
            <w:r w:rsidRPr="00A54479">
              <w:rPr>
                <w:sz w:val="18"/>
                <w:szCs w:val="18"/>
                <w:lang w:val="ro-RO" w:eastAsia="zh-CN"/>
              </w:rPr>
              <w:t>,873</w:t>
            </w:r>
          </w:p>
        </w:tc>
      </w:tr>
      <w:tr w:rsidR="00227E42" w:rsidRPr="00A54479" w14:paraId="09297846" w14:textId="77777777" w:rsidTr="00176CD3">
        <w:trPr>
          <w:cantSplit/>
          <w:jc w:val="center"/>
        </w:trPr>
        <w:tc>
          <w:tcPr>
            <w:tcW w:w="1843" w:type="dxa"/>
            <w:vMerge/>
            <w:tcBorders>
              <w:top w:val="single" w:sz="8" w:space="0" w:color="AEAEAE"/>
              <w:left w:val="nil"/>
              <w:bottom w:val="single" w:sz="8" w:space="0" w:color="152935"/>
              <w:right w:val="nil"/>
            </w:tcBorders>
            <w:shd w:val="clear" w:color="auto" w:fill="E0E0E0"/>
          </w:tcPr>
          <w:p w14:paraId="566B737D" w14:textId="77777777" w:rsidR="00227E42" w:rsidRPr="00A54479" w:rsidRDefault="00227E42" w:rsidP="00176CD3">
            <w:pPr>
              <w:rPr>
                <w:sz w:val="18"/>
                <w:szCs w:val="18"/>
                <w:lang w:val="ro-RO" w:eastAsia="zh-CN"/>
              </w:rPr>
            </w:pPr>
          </w:p>
        </w:tc>
        <w:tc>
          <w:tcPr>
            <w:tcW w:w="1418" w:type="dxa"/>
            <w:tcBorders>
              <w:top w:val="single" w:sz="8" w:space="0" w:color="AEAEAE"/>
              <w:left w:val="nil"/>
              <w:bottom w:val="single" w:sz="8" w:space="0" w:color="AEAEAE"/>
              <w:right w:val="nil"/>
            </w:tcBorders>
            <w:shd w:val="clear" w:color="auto" w:fill="E0E0E0"/>
          </w:tcPr>
          <w:p w14:paraId="733A5368"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Within Groups</w:t>
            </w:r>
          </w:p>
        </w:tc>
        <w:tc>
          <w:tcPr>
            <w:tcW w:w="1275" w:type="dxa"/>
            <w:tcBorders>
              <w:top w:val="single" w:sz="8" w:space="0" w:color="AEAEAE"/>
              <w:left w:val="nil"/>
              <w:bottom w:val="single" w:sz="8" w:space="0" w:color="AEAEAE"/>
              <w:right w:val="single" w:sz="8" w:space="0" w:color="E0E0E0"/>
            </w:tcBorders>
            <w:shd w:val="clear" w:color="auto" w:fill="FFFFFF"/>
          </w:tcPr>
          <w:p w14:paraId="1F9EA42F"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116,401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40D6C07" w14:textId="77777777" w:rsidR="00227E42" w:rsidRPr="00A54479" w:rsidRDefault="00227E42" w:rsidP="00176CD3">
            <w:pPr>
              <w:ind w:firstLine="0"/>
              <w:jc w:val="center"/>
              <w:rPr>
                <w:sz w:val="18"/>
                <w:szCs w:val="18"/>
                <w:lang w:val="ro-RO" w:eastAsia="zh-CN"/>
              </w:rPr>
            </w:pPr>
            <w:r w:rsidRPr="00A54479">
              <w:rPr>
                <w:sz w:val="18"/>
                <w:szCs w:val="18"/>
                <w:lang w:val="ro-RO" w:eastAsia="zh-CN"/>
              </w:rPr>
              <w:t>69</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1F610ED" w14:textId="77777777" w:rsidR="00227E42" w:rsidRPr="00A54479" w:rsidRDefault="00227E42" w:rsidP="00176CD3">
            <w:pPr>
              <w:ind w:firstLine="0"/>
              <w:jc w:val="center"/>
              <w:rPr>
                <w:sz w:val="18"/>
                <w:szCs w:val="18"/>
                <w:lang w:val="ro-RO" w:eastAsia="zh-CN"/>
              </w:rPr>
            </w:pPr>
            <w:r w:rsidRPr="00A54479">
              <w:rPr>
                <w:sz w:val="18"/>
                <w:szCs w:val="18"/>
                <w:lang w:val="ro-RO" w:eastAsia="zh-CN"/>
              </w:rPr>
              <w:t>1,687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7F41968"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AEAEAE"/>
              <w:right w:val="nil"/>
            </w:tcBorders>
            <w:shd w:val="clear" w:color="auto" w:fill="FFFFFF"/>
            <w:vAlign w:val="center"/>
          </w:tcPr>
          <w:p w14:paraId="7A7F854B" w14:textId="77777777" w:rsidR="00227E42" w:rsidRPr="00A54479" w:rsidRDefault="00227E42" w:rsidP="00176CD3">
            <w:pPr>
              <w:ind w:firstLine="0"/>
              <w:jc w:val="center"/>
              <w:rPr>
                <w:rFonts w:cs="Times New Roman"/>
                <w:szCs w:val="24"/>
                <w:lang w:val="ro-RO" w:eastAsia="zh-CN"/>
              </w:rPr>
            </w:pPr>
          </w:p>
        </w:tc>
      </w:tr>
      <w:tr w:rsidR="00227E42" w:rsidRPr="00A54479" w14:paraId="4245C58E" w14:textId="77777777" w:rsidTr="00176CD3">
        <w:trPr>
          <w:cantSplit/>
          <w:jc w:val="center"/>
        </w:trPr>
        <w:tc>
          <w:tcPr>
            <w:tcW w:w="1843" w:type="dxa"/>
            <w:vMerge/>
            <w:tcBorders>
              <w:top w:val="single" w:sz="8" w:space="0" w:color="AEAEAE"/>
              <w:left w:val="nil"/>
              <w:bottom w:val="single" w:sz="8" w:space="0" w:color="152935"/>
              <w:right w:val="nil"/>
            </w:tcBorders>
            <w:shd w:val="clear" w:color="auto" w:fill="E0E0E0"/>
          </w:tcPr>
          <w:p w14:paraId="16F7C9CF" w14:textId="77777777" w:rsidR="00227E42" w:rsidRPr="00A54479" w:rsidRDefault="00227E42" w:rsidP="00176CD3">
            <w:pPr>
              <w:rPr>
                <w:rFonts w:cs="Times New Roman"/>
                <w:szCs w:val="24"/>
                <w:lang w:val="ro-RO" w:eastAsia="zh-CN"/>
              </w:rPr>
            </w:pPr>
          </w:p>
        </w:tc>
        <w:tc>
          <w:tcPr>
            <w:tcW w:w="1418" w:type="dxa"/>
            <w:tcBorders>
              <w:top w:val="single" w:sz="8" w:space="0" w:color="AEAEAE"/>
              <w:left w:val="nil"/>
              <w:bottom w:val="single" w:sz="8" w:space="0" w:color="152935"/>
              <w:right w:val="nil"/>
            </w:tcBorders>
            <w:shd w:val="clear" w:color="auto" w:fill="E0E0E0"/>
          </w:tcPr>
          <w:p w14:paraId="3B05BC67" w14:textId="77777777" w:rsidR="00227E42" w:rsidRPr="00A54479" w:rsidRDefault="00227E42" w:rsidP="00176CD3">
            <w:pPr>
              <w:ind w:firstLine="0"/>
              <w:rPr>
                <w:color w:val="264A60"/>
                <w:sz w:val="18"/>
                <w:szCs w:val="18"/>
                <w:lang w:val="ro-RO" w:eastAsia="zh-CN"/>
              </w:rPr>
            </w:pPr>
            <w:r w:rsidRPr="00A54479">
              <w:rPr>
                <w:color w:val="264A60"/>
                <w:sz w:val="18"/>
                <w:szCs w:val="18"/>
                <w:lang w:val="ro-RO" w:eastAsia="zh-CN"/>
              </w:rPr>
              <w:t>Total</w:t>
            </w:r>
          </w:p>
        </w:tc>
        <w:tc>
          <w:tcPr>
            <w:tcW w:w="1275" w:type="dxa"/>
            <w:tcBorders>
              <w:top w:val="single" w:sz="8" w:space="0" w:color="AEAEAE"/>
              <w:left w:val="nil"/>
              <w:bottom w:val="single" w:sz="8" w:space="0" w:color="152935"/>
              <w:right w:val="single" w:sz="8" w:space="0" w:color="E0E0E0"/>
            </w:tcBorders>
            <w:shd w:val="clear" w:color="auto" w:fill="FFFFFF"/>
          </w:tcPr>
          <w:p w14:paraId="661989B7" w14:textId="77777777" w:rsidR="00227E42" w:rsidRPr="00A54479" w:rsidRDefault="00227E42" w:rsidP="00176CD3">
            <w:pPr>
              <w:ind w:firstLine="0"/>
              <w:jc w:val="center"/>
              <w:rPr>
                <w:sz w:val="18"/>
                <w:szCs w:val="18"/>
                <w:lang w:val="ro-RO" w:eastAsia="zh-CN"/>
              </w:rPr>
            </w:pPr>
            <w:r w:rsidRPr="00A54479">
              <w:rPr>
                <w:sz w:val="18"/>
                <w:szCs w:val="18"/>
                <w:lang w:val="ro-RO" w:eastAsia="zh-CN"/>
              </w:rPr>
              <w:t>116,444</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7CC52A90" w14:textId="77777777" w:rsidR="00227E42" w:rsidRPr="00A54479" w:rsidRDefault="00227E42" w:rsidP="00176CD3">
            <w:pPr>
              <w:ind w:firstLine="0"/>
              <w:jc w:val="center"/>
              <w:rPr>
                <w:sz w:val="18"/>
                <w:szCs w:val="18"/>
                <w:lang w:val="ro-RO" w:eastAsia="zh-CN"/>
              </w:rPr>
            </w:pPr>
            <w:r w:rsidRPr="00A54479">
              <w:rPr>
                <w:sz w:val="18"/>
                <w:szCs w:val="18"/>
                <w:lang w:val="ro-RO" w:eastAsia="zh-CN"/>
              </w:rPr>
              <w:t>70</w:t>
            </w: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2FEC488"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2C676BC" w14:textId="77777777" w:rsidR="00227E42" w:rsidRPr="00A54479" w:rsidRDefault="00227E42" w:rsidP="00176CD3">
            <w:pPr>
              <w:ind w:firstLine="0"/>
              <w:jc w:val="center"/>
              <w:rPr>
                <w:rFonts w:cs="Times New Roman"/>
                <w:szCs w:val="24"/>
                <w:lang w:val="ro-RO" w:eastAsia="zh-CN"/>
              </w:rPr>
            </w:pPr>
          </w:p>
        </w:tc>
        <w:tc>
          <w:tcPr>
            <w:tcW w:w="1134" w:type="dxa"/>
            <w:tcBorders>
              <w:top w:val="single" w:sz="8" w:space="0" w:color="AEAEAE"/>
              <w:left w:val="single" w:sz="8" w:space="0" w:color="E0E0E0"/>
              <w:bottom w:val="single" w:sz="8" w:space="0" w:color="152935"/>
              <w:right w:val="nil"/>
            </w:tcBorders>
            <w:shd w:val="clear" w:color="auto" w:fill="FFFFFF"/>
            <w:vAlign w:val="center"/>
          </w:tcPr>
          <w:p w14:paraId="42C608A0" w14:textId="77777777" w:rsidR="00227E42" w:rsidRPr="00A54479" w:rsidRDefault="00227E42" w:rsidP="00176CD3">
            <w:pPr>
              <w:ind w:firstLine="0"/>
              <w:jc w:val="center"/>
              <w:rPr>
                <w:rFonts w:cs="Times New Roman"/>
                <w:szCs w:val="24"/>
                <w:lang w:val="ro-RO" w:eastAsia="zh-CN"/>
              </w:rPr>
            </w:pPr>
          </w:p>
        </w:tc>
      </w:tr>
    </w:tbl>
    <w:p w14:paraId="09B8B3DA" w14:textId="77777777" w:rsidR="00227E42" w:rsidRPr="00A54479" w:rsidRDefault="00227E42" w:rsidP="00227E42">
      <w:pPr>
        <w:rPr>
          <w:lang w:val="ro-RO"/>
        </w:rPr>
      </w:pPr>
    </w:p>
    <w:p w14:paraId="0DD86ED1" w14:textId="6AAFA9F0" w:rsidR="00227E42" w:rsidRPr="00A54479" w:rsidRDefault="00227E42" w:rsidP="004F70CA">
      <w:pPr>
        <w:jc w:val="both"/>
        <w:rPr>
          <w:lang w:val="ro-RO"/>
        </w:rPr>
      </w:pPr>
      <w:r w:rsidRPr="00A54479">
        <w:rPr>
          <w:lang w:val="ro-RO"/>
        </w:rPr>
        <w:t xml:space="preserve">În Tabelul 3.60 sunt prezentate mediile celor 5 variabile de digitalizare în funcție de grupurile formate în funcție de proveniența fondurilor cifrei de afaceri. Valoarea SIG&gt;0,05, </w:t>
      </w:r>
      <w:r w:rsidR="007301B7">
        <w:rPr>
          <w:lang w:val="ro-RO"/>
        </w:rPr>
        <w:t>așa cum</w:t>
      </w:r>
      <w:r w:rsidR="007301B7" w:rsidRPr="00A54479">
        <w:rPr>
          <w:lang w:val="ro-RO"/>
        </w:rPr>
        <w:t xml:space="preserve"> </w:t>
      </w:r>
      <w:r w:rsidRPr="00A54479">
        <w:rPr>
          <w:lang w:val="ro-RO"/>
        </w:rPr>
        <w:t>se poate vedea în Tabelul 3.61, pentru toate variabilele care măsoară intensitatea digitală. Acest aspect implică că ipoteza H</w:t>
      </w:r>
      <w:r w:rsidRPr="00A54479">
        <w:rPr>
          <w:vertAlign w:val="subscript"/>
          <w:lang w:val="ro-RO"/>
        </w:rPr>
        <w:t>0</w:t>
      </w:r>
      <w:r w:rsidRPr="00A54479">
        <w:rPr>
          <w:lang w:val="ro-RO"/>
        </w:rPr>
        <w:t xml:space="preserve"> nu se respinge. Nu există diferențe indiferent de proveniența ponderii mai mari a cifrei de afaceri în materie de digitalizare. Rezultate identice au fost înregistrate la acest punct și pentru piața construcțiilor din România.</w:t>
      </w:r>
    </w:p>
    <w:p w14:paraId="2AEAEAE6" w14:textId="77777777" w:rsidR="00AC711F" w:rsidRPr="00A54479" w:rsidRDefault="00AC711F">
      <w:pPr>
        <w:rPr>
          <w:rFonts w:cs="Times New Roman"/>
          <w:lang w:val="ro-RO"/>
        </w:rPr>
      </w:pPr>
    </w:p>
    <w:p w14:paraId="11425499" w14:textId="77777777" w:rsidR="00AC711F" w:rsidRPr="00A54479" w:rsidRDefault="00AC711F">
      <w:pPr>
        <w:rPr>
          <w:rFonts w:cs="Times New Roman"/>
          <w:lang w:val="ro-RO"/>
        </w:rPr>
      </w:pPr>
    </w:p>
    <w:p w14:paraId="38B4194B" w14:textId="77777777" w:rsidR="00AC711F" w:rsidRPr="00A54479" w:rsidRDefault="00AC711F">
      <w:pPr>
        <w:rPr>
          <w:rFonts w:cs="Times New Roman"/>
          <w:lang w:val="ro-RO"/>
        </w:rPr>
      </w:pPr>
    </w:p>
    <w:p w14:paraId="703B366C" w14:textId="77777777" w:rsidR="00AC711F" w:rsidRPr="00A54479" w:rsidRDefault="00AC711F">
      <w:pPr>
        <w:rPr>
          <w:rFonts w:cs="Times New Roman"/>
          <w:lang w:val="ro-RO"/>
        </w:rPr>
      </w:pPr>
    </w:p>
    <w:p w14:paraId="2AA3C7D2" w14:textId="77777777" w:rsidR="00AC711F" w:rsidRPr="00A54479" w:rsidRDefault="00AC711F">
      <w:pPr>
        <w:rPr>
          <w:rFonts w:cs="Times New Roman"/>
          <w:lang w:val="ro-RO"/>
        </w:rPr>
      </w:pPr>
    </w:p>
    <w:p w14:paraId="68357D0F" w14:textId="77777777" w:rsidR="00AC711F" w:rsidRPr="00A54479" w:rsidRDefault="00AC711F">
      <w:pPr>
        <w:rPr>
          <w:rFonts w:cs="Times New Roman"/>
          <w:lang w:val="ro-RO"/>
        </w:rPr>
      </w:pPr>
    </w:p>
    <w:p w14:paraId="670B8402" w14:textId="77777777" w:rsidR="00AC711F" w:rsidRPr="00A54479" w:rsidRDefault="00AC711F">
      <w:pPr>
        <w:rPr>
          <w:rFonts w:cs="Times New Roman"/>
          <w:lang w:val="ro-RO"/>
        </w:rPr>
      </w:pPr>
    </w:p>
    <w:p w14:paraId="3FD43F95" w14:textId="77777777" w:rsidR="00AC711F" w:rsidRPr="00A54479" w:rsidRDefault="00AC711F">
      <w:pPr>
        <w:rPr>
          <w:rFonts w:cs="Times New Roman"/>
          <w:lang w:val="ro-RO"/>
        </w:rPr>
      </w:pPr>
    </w:p>
    <w:p w14:paraId="4C97FE76" w14:textId="77777777" w:rsidR="00AC711F" w:rsidRPr="00A54479" w:rsidRDefault="00AC711F">
      <w:pPr>
        <w:rPr>
          <w:rFonts w:cs="Times New Roman"/>
          <w:lang w:val="ro-RO"/>
        </w:rPr>
      </w:pPr>
    </w:p>
    <w:p w14:paraId="7E09CBB5" w14:textId="77777777" w:rsidR="00AC711F" w:rsidRPr="00A54479" w:rsidRDefault="00AC711F">
      <w:pPr>
        <w:rPr>
          <w:rFonts w:cs="Times New Roman"/>
          <w:lang w:val="ro-RO"/>
        </w:rPr>
      </w:pPr>
    </w:p>
    <w:p w14:paraId="58D8CC99" w14:textId="77777777" w:rsidR="00AC711F" w:rsidRPr="00A54479" w:rsidRDefault="00AC711F">
      <w:pPr>
        <w:rPr>
          <w:rFonts w:cs="Times New Roman"/>
          <w:lang w:val="ro-RO"/>
        </w:rPr>
      </w:pPr>
    </w:p>
    <w:p w14:paraId="102DEE84" w14:textId="77777777" w:rsidR="00AC711F" w:rsidRPr="00A54479" w:rsidRDefault="00AC711F">
      <w:pPr>
        <w:rPr>
          <w:rFonts w:cs="Times New Roman"/>
          <w:lang w:val="ro-RO"/>
        </w:rPr>
      </w:pPr>
    </w:p>
    <w:p w14:paraId="4D23E4C4" w14:textId="77777777" w:rsidR="00AC711F" w:rsidRPr="00A54479" w:rsidRDefault="00AC711F">
      <w:pPr>
        <w:rPr>
          <w:rFonts w:cs="Times New Roman"/>
          <w:lang w:val="ro-RO"/>
        </w:rPr>
      </w:pPr>
    </w:p>
    <w:p w14:paraId="750C107C" w14:textId="77777777" w:rsidR="00AC711F" w:rsidRPr="00A54479" w:rsidRDefault="00AC711F">
      <w:pPr>
        <w:rPr>
          <w:rFonts w:cs="Times New Roman"/>
          <w:lang w:val="ro-RO"/>
        </w:rPr>
      </w:pPr>
    </w:p>
    <w:p w14:paraId="6AE16AB7" w14:textId="77777777" w:rsidR="00AC711F" w:rsidRPr="00A54479" w:rsidRDefault="00AC711F">
      <w:pPr>
        <w:rPr>
          <w:rFonts w:cs="Times New Roman"/>
          <w:lang w:val="ro-RO"/>
        </w:rPr>
      </w:pPr>
    </w:p>
    <w:p w14:paraId="64C7F07B" w14:textId="77777777" w:rsidR="00AC711F" w:rsidRPr="00A54479" w:rsidRDefault="00AC711F">
      <w:pPr>
        <w:rPr>
          <w:rFonts w:cs="Times New Roman"/>
          <w:lang w:val="ro-RO"/>
        </w:rPr>
      </w:pPr>
    </w:p>
    <w:p w14:paraId="65617E37" w14:textId="77777777" w:rsidR="00AC711F" w:rsidRPr="00A54479" w:rsidRDefault="00AC711F">
      <w:pPr>
        <w:rPr>
          <w:rFonts w:cs="Times New Roman"/>
          <w:lang w:val="ro-RO"/>
        </w:rPr>
      </w:pPr>
    </w:p>
    <w:p w14:paraId="6833F485" w14:textId="77777777" w:rsidR="00AC711F" w:rsidRPr="00A54479" w:rsidRDefault="00AC711F">
      <w:pPr>
        <w:rPr>
          <w:rFonts w:cs="Times New Roman"/>
          <w:lang w:val="ro-RO"/>
        </w:rPr>
      </w:pPr>
    </w:p>
    <w:p w14:paraId="2C388BC7" w14:textId="77777777" w:rsidR="00AC711F" w:rsidRPr="00A54479" w:rsidRDefault="00AC711F">
      <w:pPr>
        <w:rPr>
          <w:rFonts w:cs="Times New Roman"/>
          <w:lang w:val="ro-RO"/>
        </w:rPr>
      </w:pPr>
    </w:p>
    <w:p w14:paraId="105715A1" w14:textId="77777777" w:rsidR="00AC711F" w:rsidRPr="00A54479" w:rsidRDefault="00AC711F">
      <w:pPr>
        <w:rPr>
          <w:rFonts w:cs="Times New Roman"/>
          <w:lang w:val="ro-RO"/>
        </w:rPr>
      </w:pPr>
    </w:p>
    <w:p w14:paraId="77E58E23" w14:textId="77777777" w:rsidR="00AC711F" w:rsidRPr="00A54479" w:rsidRDefault="00AC711F">
      <w:pPr>
        <w:rPr>
          <w:rFonts w:cs="Times New Roman"/>
          <w:lang w:val="ro-RO"/>
        </w:rPr>
      </w:pPr>
    </w:p>
    <w:p w14:paraId="3C8ACDF3" w14:textId="77777777" w:rsidR="00AC711F" w:rsidRPr="00A54479" w:rsidRDefault="00AC711F">
      <w:pPr>
        <w:rPr>
          <w:rFonts w:cs="Times New Roman"/>
          <w:lang w:val="ro-RO"/>
        </w:rPr>
      </w:pPr>
    </w:p>
    <w:p w14:paraId="340BB939" w14:textId="77777777" w:rsidR="00AC711F" w:rsidRPr="00A54479" w:rsidRDefault="00AC711F">
      <w:pPr>
        <w:rPr>
          <w:rFonts w:cs="Times New Roman"/>
          <w:lang w:val="ro-RO"/>
        </w:rPr>
      </w:pPr>
    </w:p>
    <w:p w14:paraId="40CD804C" w14:textId="77777777" w:rsidR="00AC711F" w:rsidRPr="00A54479" w:rsidRDefault="00F179B6">
      <w:pPr>
        <w:rPr>
          <w:rFonts w:cs="Times New Roman"/>
          <w:lang w:val="ro-RO"/>
        </w:rPr>
      </w:pPr>
      <w:r w:rsidRPr="00A54479">
        <w:rPr>
          <w:rFonts w:cs="Times New Roman"/>
          <w:lang w:val="ro-RO"/>
        </w:rPr>
        <w:br w:type="page"/>
      </w:r>
    </w:p>
    <w:p w14:paraId="26BFAD1E" w14:textId="77777777" w:rsidR="00AC711F" w:rsidRDefault="00AC711F">
      <w:pPr>
        <w:rPr>
          <w:rFonts w:cs="Times New Roman"/>
          <w:lang w:val="ro-RO"/>
        </w:rPr>
      </w:pPr>
    </w:p>
    <w:p w14:paraId="4E4CA335" w14:textId="77777777" w:rsidR="000E3076" w:rsidRPr="00A54479" w:rsidRDefault="000E3076">
      <w:pPr>
        <w:rPr>
          <w:rFonts w:cs="Times New Roman"/>
          <w:lang w:val="ro-RO"/>
        </w:rPr>
      </w:pPr>
    </w:p>
    <w:p w14:paraId="226112A5" w14:textId="77777777" w:rsidR="00AC711F" w:rsidRPr="00A54479" w:rsidRDefault="00F179B6" w:rsidP="00F179B6">
      <w:pPr>
        <w:pStyle w:val="berschrift1"/>
        <w:ind w:firstLine="0"/>
        <w:rPr>
          <w:lang w:val="ro-RO"/>
        </w:rPr>
      </w:pPr>
      <w:bookmarkStart w:id="162" w:name="_Toc130027525"/>
      <w:bookmarkStart w:id="163" w:name="_Toc130354419"/>
      <w:r w:rsidRPr="00A54479">
        <w:rPr>
          <w:lang w:val="ro-RO"/>
        </w:rPr>
        <w:t>CONCLUZII</w:t>
      </w:r>
      <w:bookmarkEnd w:id="162"/>
      <w:bookmarkEnd w:id="163"/>
    </w:p>
    <w:p w14:paraId="01150702" w14:textId="77777777" w:rsidR="00AC711F" w:rsidRDefault="00AC711F">
      <w:pPr>
        <w:ind w:firstLine="0"/>
        <w:jc w:val="both"/>
        <w:rPr>
          <w:lang w:val="ro-RO"/>
        </w:rPr>
      </w:pPr>
    </w:p>
    <w:p w14:paraId="2588B224" w14:textId="77777777" w:rsidR="000E3076" w:rsidRPr="00A54479" w:rsidRDefault="000E3076">
      <w:pPr>
        <w:ind w:firstLine="0"/>
        <w:jc w:val="both"/>
        <w:rPr>
          <w:lang w:val="ro-RO"/>
        </w:rPr>
      </w:pPr>
    </w:p>
    <w:p w14:paraId="72FFD824" w14:textId="77777777" w:rsidR="00AC711F" w:rsidRPr="00A54479" w:rsidRDefault="00F179B6" w:rsidP="00F179B6">
      <w:pPr>
        <w:jc w:val="both"/>
        <w:rPr>
          <w:lang w:val="ro-RO"/>
        </w:rPr>
      </w:pPr>
      <w:r w:rsidRPr="00A54479">
        <w:rPr>
          <w:lang w:val="ro-RO"/>
        </w:rPr>
        <w:t>Tehnologiile informaționale în sectorul european al construcțiilor și impactul acestora asupra întreg ecosistemului de construcții constituie un subiect de actualitate, foarte prezent și de interes în zilele noastre. Efectele pe care acestea le exercită asupra întregului lanț de valoare al sectorului sunt multiple și potențialul de îmbunătățire pe care acestea le prezintă în momentul folosirii lor este unul imens. Atât la nivel de firmă, cât și la nivel macroeconomic acestea produc o gamă diversă de aspecte pozitive, care conduc la creșterea competitivității în industrie și la o valoare mai ridicată a banului investit. Totuși, o serie de aspecte nu trebuie neglijate și anume, în primul rând, cele legate de faptul că esențial în folosirea tehnologiilor ca acestea să fie utilizate adecvat, în mod corect, de către un personal bine instruit.</w:t>
      </w:r>
    </w:p>
    <w:p w14:paraId="5C13DE5E" w14:textId="77777777" w:rsidR="00AC711F" w:rsidRPr="00A54479" w:rsidRDefault="00F179B6" w:rsidP="00F179B6">
      <w:pPr>
        <w:jc w:val="both"/>
        <w:rPr>
          <w:lang w:val="ro-RO"/>
        </w:rPr>
      </w:pPr>
      <w:r w:rsidRPr="00A54479">
        <w:rPr>
          <w:lang w:val="ro-RO"/>
        </w:rPr>
        <w:t>Cu un grad de reglementare concret definit și bine pus la punct, având o legislație cuprinzătoare, politicile europene referitoare la construcții și lucrări de inginerie civilă sunt concentrate asupra sustenabilității, eficienței energetice și a folosirii resurselor, siguranței și sănătății. Produsele și serviciile asociate domeniului construcțiilor și tot ce ține de producerea și prestarea acestora sunt bine standardizate, trebuind să fie realizate sub incidența reglementărilor europene, pentru a se bucura de o liberă circulație pe piața unică europeană. Competitivitatea în cadrul pieței unice europene este vizibil îmbunătățită prin implementarea diferitelor platforme europene de licitații online, atingându-se, astfel, un nivel ridicat al eficienței proceselor de achiziții.</w:t>
      </w:r>
    </w:p>
    <w:p w14:paraId="014692FF" w14:textId="77777777" w:rsidR="00AC711F" w:rsidRPr="00A54479" w:rsidRDefault="00F179B6" w:rsidP="00F179B6">
      <w:pPr>
        <w:jc w:val="both"/>
        <w:rPr>
          <w:lang w:val="ro-RO"/>
        </w:rPr>
      </w:pPr>
      <w:r w:rsidRPr="00A54479">
        <w:rPr>
          <w:lang w:val="ro-RO"/>
        </w:rPr>
        <w:t>Sursele ce generează avantaje competitive în cadrul industriei construcțiilor sunt multiple, începând de la condițiile inițiale, precum reputația sau legăturile existente formate, până la finanțare sau management și organizare. Avantajele competitive identificate sunt și ele numeroase, începând de la strategia firmei, utilizări ridicate ale tehnologiilor informaționale sau practici de management al resurselor umane, până la productivitate, inovație tehnologică și construcții sustenabile. Atât sursele, cât și avantajele competitive identificate în literatura de specialitate au evidențiat rolul central, extrem de valoros, pe care tehnologiile informaționale îl ocupă în industria construcțiilor.</w:t>
      </w:r>
    </w:p>
    <w:p w14:paraId="0B81E1C2" w14:textId="7017393F" w:rsidR="00AC711F" w:rsidRPr="00A54479" w:rsidRDefault="00F179B6" w:rsidP="00F179B6">
      <w:pPr>
        <w:jc w:val="both"/>
        <w:rPr>
          <w:lang w:val="ro-RO"/>
        </w:rPr>
      </w:pPr>
      <w:r w:rsidRPr="00A54479">
        <w:rPr>
          <w:lang w:val="ro-RO"/>
        </w:rPr>
        <w:t xml:space="preserve">Cercetarea calitativă a dezvăluit cele mai des folosite tehnologii informaționale la nivel de firmă germană: BIM, Dronele și Modelarea 3D, tehnologii precum Imprimarea 3D sau Realitatea Virtuală fiind doar în stadii incipiente de dezvoltare și implementare. În cadrul sectorului românesc de construcții, cele mai des utilizate tehnologii sunt BIM, Modelarea 3D și Senzorii, alte instrumente digitale folosite fiind Robotica, IoT sau Modelarea 2D. </w:t>
      </w:r>
    </w:p>
    <w:p w14:paraId="10BE8DE5" w14:textId="72FDECBE" w:rsidR="00AC711F" w:rsidRPr="00A54479" w:rsidRDefault="00F179B6" w:rsidP="00F179B6">
      <w:pPr>
        <w:jc w:val="both"/>
        <w:rPr>
          <w:lang w:val="ro-RO"/>
        </w:rPr>
      </w:pPr>
      <w:r w:rsidRPr="00A54479">
        <w:rPr>
          <w:lang w:val="ro-RO"/>
        </w:rPr>
        <w:t>Cercetarea cantitativă a confirmat rezultatele cercetării calitative. Cele mai des folosite tehnologii în cadrul pieței românești a construcțiilor sunt Modelarea 3D (54%), BIM (42%) și Dronele (16%). În cazul Germaniei, folosirea tehnologiilor este una mai intensă și Modelarea 3D (63%), BIM (56%) și Dronele (47%) ating rate mai înalte de folosire. Faptul că tehnologiile mai sus menționate coincid cu tehnologiile alese în Capitolul 2 reprezintă, practic, o validare a acestora și a criteriilor de selecție a tehnologiilor alese.</w:t>
      </w:r>
    </w:p>
    <w:p w14:paraId="795654EE" w14:textId="77777777" w:rsidR="00AC711F" w:rsidRPr="00A54479" w:rsidRDefault="00F179B6" w:rsidP="00F179B6">
      <w:pPr>
        <w:jc w:val="both"/>
        <w:rPr>
          <w:lang w:val="ro-RO"/>
        </w:rPr>
      </w:pPr>
      <w:r w:rsidRPr="00A54479">
        <w:rPr>
          <w:lang w:val="ro-RO"/>
        </w:rPr>
        <w:t xml:space="preserve">În general, tehnologiile ar putea fi folosite mai intens la nivel de firmă, barierele care  există și care ar putea limita sau îngreuna implementarea acestora fiind, în primul rând, cele financiare și mentalitatea, urmate de cele legate de specificul resurselor umane și de nivelul de dezvoltare. Natura și structura sectorului construcțiilor constituie, de asemenea, un tip de barieră identificată doar în cadrul sectorului românesc al construcțiilor, unde fie domeniul de </w:t>
      </w:r>
      <w:r w:rsidRPr="00A54479">
        <w:rPr>
          <w:lang w:val="ro-RO"/>
        </w:rPr>
        <w:lastRenderedPageBreak/>
        <w:t>activitate sau profilul locului de muncă, cererea restrânsă din partea clienților sau oferta limitată  de tehnologii pe piață au un cuvânt de spus în procesul de digitalizare.</w:t>
      </w:r>
    </w:p>
    <w:p w14:paraId="000522A4" w14:textId="0F359952" w:rsidR="00AC711F" w:rsidRPr="00A54479" w:rsidRDefault="00F179B6" w:rsidP="00F179B6">
      <w:pPr>
        <w:jc w:val="both"/>
        <w:rPr>
          <w:lang w:val="ro-RO"/>
        </w:rPr>
      </w:pPr>
      <w:r w:rsidRPr="00A54479">
        <w:rPr>
          <w:lang w:val="ro-RO"/>
        </w:rPr>
        <w:t>Mărimea companiei joacă un rol important, barierele financiare fiind cele mai importante pentru firmele mici și mijlocii. Impactul folosirii tehnologiilor la nivel de firmă generează atât efecte pozitive la nivel de produs, proces sau etape de desfășurare, cât și efecte negative la nivel de durată de prelucrare a proiectelor, dezavantaje pe termen scurt sau eforturi de dezvoltare. În ansamblu, efectele pozitive ale folosirii tehnologiilor sunt mult mai importante decât cele negative, oferta de produse</w:t>
      </w:r>
      <w:r w:rsidR="0089454F">
        <w:rPr>
          <w:lang w:val="ro-RO"/>
        </w:rPr>
        <w:t xml:space="preserve"> </w:t>
      </w:r>
      <w:r w:rsidRPr="00A54479">
        <w:rPr>
          <w:lang w:val="ro-RO"/>
        </w:rPr>
        <w:t>sau servicii a firmei câștigând în materie de livrare a produsului, calitate, eficiență și atractivitate.</w:t>
      </w:r>
    </w:p>
    <w:p w14:paraId="600EA64C" w14:textId="77777777" w:rsidR="00AC711F" w:rsidRPr="00A54479" w:rsidRDefault="00F179B6" w:rsidP="00F179B6">
      <w:pPr>
        <w:jc w:val="both"/>
        <w:rPr>
          <w:lang w:val="ro-RO"/>
        </w:rPr>
      </w:pPr>
      <w:r w:rsidRPr="00A54479">
        <w:rPr>
          <w:lang w:val="ro-RO"/>
        </w:rPr>
        <w:t xml:space="preserve">Avantajele competitive generate de folosirea noilor tehnologii sunt multiple, începând de la evaluarea eficientă a cantităților sau costurilor, managementul timpului, scăderea numărului de erori, până la atractivitate, diversificare, creșterea productivității și raport preț/calitate adecvat. Ierarhizarea acestora a avut loc și pentru sectorul german, eficacitatea, vizualizarea 3D, respectiv identificarea greșelilor folosind această tehnică, evaluarea costurilor și fluxul de informații fiind principalele avantaje competitive identificate. Respondenții de pe piața românească a construcțiilor au ierarhizat puțin diferit avantajele competitive, cele mai relevante fiind: viteza de lucru, optimizarea costurilor și centralizarea informațiilor. Utilizarea tehnologiilor informaționale conduce la dezvoltarea proceselor inovative, acestea conducând către noi metode și tehnologii de lucru, simplificarea proceselor sau crearea unei imagini mai bune a companiei. S-a putut demonstrat, astfel, prima ipoteză de cercetare, care susține că folosirea tehnologiilor informaționale și digitalizarea reprezintă surse de obținere a avantajelor competitive. După cum s-a putut observa anterior, gama de avantaje competitive ce sunt generate de folosirea tehnologiilor informaționale este una extrem de diversă și variată, firma ocupând o poziție net superioară pe piață. </w:t>
      </w:r>
    </w:p>
    <w:p w14:paraId="2D0E9EB5" w14:textId="77777777" w:rsidR="00AC711F" w:rsidRPr="00A54479" w:rsidRDefault="00F179B6" w:rsidP="00F179B6">
      <w:pPr>
        <w:jc w:val="both"/>
        <w:rPr>
          <w:lang w:val="ro-RO"/>
        </w:rPr>
      </w:pPr>
      <w:r w:rsidRPr="00A54479">
        <w:rPr>
          <w:lang w:val="ro-RO"/>
        </w:rPr>
        <w:t xml:space="preserve">Folosind analiza grup în doi pași, două grupuri de firme au fost identificate: cele mai puternic digitalizate și cele mai puțin digitalizate. Diferențele între cele două grupuri au fost evidențiate în materie de performanțe economice și s-a constatat cu ușurință că firmele românești care prezintă un grad mai înalt de digitalizare și utilizare a tehnologiilor informaționale înregistrează rate ale profitului mai ridicate, sunt mai internaționalizate, au creșteri mai ridicate ale numărului de angajați în ultimii cinci ani și experimentează creșteri mai importante ale numărului de clienți. Firmele germane ce aparțin grupului mai digitalizat au prezentat, de asemenea, rate mai înalte ale profitului, au implementat cu o frecvență mai ridicată standarde de management al calității, au accesat mai multe fonduri europene și au avut creșteri mult mai importante ale numărului de angajați. </w:t>
      </w:r>
    </w:p>
    <w:p w14:paraId="24EB5913" w14:textId="77777777" w:rsidR="00AC711F" w:rsidRPr="00A54479" w:rsidRDefault="00F179B6" w:rsidP="00F179B6">
      <w:pPr>
        <w:jc w:val="both"/>
        <w:rPr>
          <w:lang w:val="ro-RO"/>
        </w:rPr>
      </w:pPr>
      <w:r w:rsidRPr="00A54479">
        <w:rPr>
          <w:lang w:val="ro-RO"/>
        </w:rPr>
        <w:t xml:space="preserve">Din punct de vedere al diferențelor, acestea au fost mai semnificative între firmele grupate în funcție de cifra de afaceri, activitatea internațională, creșterea din ultimii cinci ani a numărului de angajați, creșterea din ultimii cinci ani a cifrei de afaceri din perspectiva numărului de tehnologii folosite. De asemenea, între companiile grupate în funcție de rata profitului, activitatea internațională și creșterea din ultimii cinci ani a cifrei de afaceri, au fost evidențiate diferențe consistente în ceea ce privește numărul de procese digitale folosite. Se poate, astfel, observa cu ușurință că între mai puțin digital și mai mult digital, la nivel de firmă, există discrepanțe majore, ce se reflectă în performanțe economice. Acest aspect a fost formulat sub forma celei de-a doua ipoteze de cercetare și a fost demonstrat în cadrul acestei cercetări. </w:t>
      </w:r>
    </w:p>
    <w:p w14:paraId="73C50724" w14:textId="77777777" w:rsidR="00AC711F" w:rsidRPr="00A54479" w:rsidRDefault="00F179B6" w:rsidP="00F179B6">
      <w:pPr>
        <w:jc w:val="both"/>
        <w:rPr>
          <w:lang w:val="ro-RO"/>
        </w:rPr>
      </w:pPr>
      <w:r w:rsidRPr="00A54479">
        <w:rPr>
          <w:lang w:val="ro-RO"/>
        </w:rPr>
        <w:t xml:space="preserve">Diferențe foarte pregnante au fost identificate între firmele grupate în funcție de activitatea internațională și în funcție de experiența internațională a managementului companiei, în cazul a patru din cele cinci variabile de măsurare a intensității digitale. În consecință, se poate spune că digitalizarea joacă un rol foarte important în materie de </w:t>
      </w:r>
      <w:r w:rsidRPr="00A54479">
        <w:rPr>
          <w:lang w:val="ro-RO"/>
        </w:rPr>
        <w:lastRenderedPageBreak/>
        <w:t xml:space="preserve">internaționalizare a activităților firmelor de profil, aspect care demonstrează validitatea celei de-a treia ipoteze de cercetare. </w:t>
      </w:r>
    </w:p>
    <w:p w14:paraId="68AFD6BA" w14:textId="77777777" w:rsidR="00AC711F" w:rsidRPr="00A54479" w:rsidRDefault="00F179B6" w:rsidP="00F179B6">
      <w:pPr>
        <w:jc w:val="both"/>
        <w:rPr>
          <w:lang w:val="ro-RO"/>
        </w:rPr>
      </w:pPr>
      <w:r w:rsidRPr="00A54479">
        <w:rPr>
          <w:lang w:val="ro-RO"/>
        </w:rPr>
        <w:t>Digitalizarea dobândește, în consecință, un caracter imperativ și începe să devină o cerință în cazul industriei construcțiilor. Pentru a îndeplini nevoile existente și pentru a putea fi comparabilă cu alte industrii mai dezvoltate, sectorul european al construcțiilor trebuie să devină mai digital și mai performant. În cazul acestei schimbări, elemente precum BIM sau Modelarea 3D se află în centrul acestei transformări, având un rol de liant în ansamblul tehnologiilor informaționale, generând avantaje competitive dintre cele mai diverse și mai importante pentru desfășurarea activității în condiții de eficiență economică.</w:t>
      </w:r>
    </w:p>
    <w:p w14:paraId="3CCD9814" w14:textId="77777777" w:rsidR="00AC711F" w:rsidRPr="00A54479" w:rsidRDefault="00F179B6" w:rsidP="00F179B6">
      <w:pPr>
        <w:jc w:val="both"/>
        <w:rPr>
          <w:lang w:val="ro-RO"/>
        </w:rPr>
      </w:pPr>
      <w:r w:rsidRPr="00A54479">
        <w:rPr>
          <w:b/>
          <w:lang w:val="ro-RO"/>
        </w:rPr>
        <w:t>Utilitatea studiului și limitări.</w:t>
      </w:r>
      <w:r w:rsidRPr="00A54479">
        <w:rPr>
          <w:lang w:val="ro-RO"/>
        </w:rPr>
        <w:t xml:space="preserve"> Lucrarea de doctorat și concluziile acestui studiu prezintă atât specialiștilor din domeniu, cât și publicului interesat de această problematică principalele avantaje competitive pe care o entitate le poate obține în sectorul construcțiilor atunci când utilizează tehnologiile informaționale. Pe lângă aspectele pozitive, au fost evidențiate și conturate și barierele negative, astfel încât să poată fi luate în considerare de firmele din industrie atunci când optează pentru transformări digitale și implementează noi tehnologii.</w:t>
      </w:r>
    </w:p>
    <w:p w14:paraId="3650106E" w14:textId="77777777" w:rsidR="00AC711F" w:rsidRPr="00A54479" w:rsidRDefault="00F179B6" w:rsidP="00F179B6">
      <w:pPr>
        <w:jc w:val="both"/>
        <w:rPr>
          <w:lang w:val="ro-RO"/>
        </w:rPr>
      </w:pPr>
      <w:r w:rsidRPr="00A54479">
        <w:rPr>
          <w:lang w:val="ro-RO"/>
        </w:rPr>
        <w:t>Studiul comparativ între sectorul construcțiilor din România și cel german este unic, cercetări în această direcție nefiind realizate până în prezent. Observarea principalelor tehnologii folosite, a gradului de cunoaștere existent și a gradului de digitalizare înregistrat în industrie la ora actuală ne oferă o perspectivă clară asupra direcției în care se îndreaptă acest domeniu de activitate. De asemenea, analiza comparativă realizată între o țară cu un sector al construcțiilor mai digitalizat și una cu un sector al construcțiilor mai puțin digitalizat dezvăluie și diferențele de percepție asupra digitalizării și asupra transformărilor digitale ce, inerent, au loc în acest sector economic. Totodată, eventualele bariere și efecte negative care își vor face simțită prezența în cadrul economiei românești pot fi prevăzute și prevenite, dată fiind experiența participanților la studiu care își desfășoară activitatea pe piața germană a construcțiilor.</w:t>
      </w:r>
    </w:p>
    <w:p w14:paraId="38932BA5" w14:textId="77777777" w:rsidR="00AC711F" w:rsidRPr="00A54479" w:rsidRDefault="00F179B6" w:rsidP="00F179B6">
      <w:pPr>
        <w:jc w:val="both"/>
        <w:rPr>
          <w:lang w:val="ro-RO"/>
        </w:rPr>
      </w:pPr>
      <w:r w:rsidRPr="00A54479">
        <w:rPr>
          <w:b/>
          <w:lang w:val="ro-RO"/>
        </w:rPr>
        <w:t>Limitele acestui studiu</w:t>
      </w:r>
      <w:r w:rsidRPr="00A54479">
        <w:rPr>
          <w:lang w:val="ro-RO"/>
        </w:rPr>
        <w:t xml:space="preserve"> sunt reprezentate de dimensiunea eșantionului și de profilul respondenților, situația fiind probabil diferită dacă se este avută în vedere analiza comportamentului sau percepțiilor inginerilor geodezi, dezvoltatorilor imobiliari sau dezvoltatorilor de tehnologii din domeniu.</w:t>
      </w:r>
    </w:p>
    <w:p w14:paraId="00FE3110" w14:textId="77777777" w:rsidR="00AC711F" w:rsidRPr="00A54479" w:rsidRDefault="00F179B6">
      <w:pPr>
        <w:jc w:val="both"/>
        <w:rPr>
          <w:lang w:val="ro-RO"/>
        </w:rPr>
      </w:pPr>
      <w:r w:rsidRPr="00A54479">
        <w:rPr>
          <w:b/>
          <w:lang w:val="ro-RO"/>
        </w:rPr>
        <w:t>Perspectivele și direcțiile viitoare de cercetare</w:t>
      </w:r>
      <w:r w:rsidRPr="00A54479">
        <w:rPr>
          <w:lang w:val="ro-RO"/>
        </w:rPr>
        <w:t xml:space="preserve"> sunt multiple, incluzând determinarea avantajelor competitive în diferite companii, din alte țări europene în afară de cele investigate în acest studiu sau evaluarea efectelor utilizării tehnologiei în atragerea resurselor umane în industria construcțiilor. De asemenea, analiza avantajelor competitive ce provin exclusiv din folosirea unei singure tehnologii, precum BIM, poate constitui o direcție distinctă de cercetare. În același timp, determinarea rentabilității folosirii tehnologiilor în funcție de mărimea proiectelor de construcție poate reprezenta o direcție de cercetare de interes pentru specialiștii în domeniu.</w:t>
      </w:r>
    </w:p>
    <w:p w14:paraId="32ACD74E" w14:textId="77777777" w:rsidR="00AC711F" w:rsidRPr="00A54479" w:rsidRDefault="00AC711F">
      <w:pPr>
        <w:jc w:val="both"/>
        <w:rPr>
          <w:lang w:val="ro-RO"/>
        </w:rPr>
      </w:pPr>
    </w:p>
    <w:p w14:paraId="2BCC906C" w14:textId="77777777" w:rsidR="00AC711F" w:rsidRPr="00A54479" w:rsidRDefault="00AC711F">
      <w:pPr>
        <w:jc w:val="both"/>
        <w:rPr>
          <w:lang w:val="ro-RO"/>
        </w:rPr>
      </w:pPr>
    </w:p>
    <w:p w14:paraId="61CD5058" w14:textId="77777777" w:rsidR="00AC711F" w:rsidRPr="00A54479" w:rsidRDefault="00AC711F">
      <w:pPr>
        <w:jc w:val="both"/>
        <w:rPr>
          <w:lang w:val="ro-RO"/>
        </w:rPr>
      </w:pPr>
    </w:p>
    <w:p w14:paraId="1C901EA5" w14:textId="77777777" w:rsidR="00AC711F" w:rsidRPr="00A54479" w:rsidRDefault="00AC711F">
      <w:pPr>
        <w:jc w:val="both"/>
        <w:rPr>
          <w:lang w:val="ro-RO"/>
        </w:rPr>
      </w:pPr>
    </w:p>
    <w:p w14:paraId="5FF4537E" w14:textId="77777777" w:rsidR="00AC711F" w:rsidRPr="00A54479" w:rsidRDefault="00AC711F">
      <w:pPr>
        <w:jc w:val="both"/>
        <w:rPr>
          <w:lang w:val="ro-RO"/>
        </w:rPr>
      </w:pPr>
    </w:p>
    <w:p w14:paraId="3B33E16A" w14:textId="77777777" w:rsidR="00AC711F" w:rsidRPr="00A54479" w:rsidRDefault="00AC711F">
      <w:pPr>
        <w:jc w:val="both"/>
        <w:rPr>
          <w:lang w:val="ro-RO"/>
        </w:rPr>
      </w:pPr>
    </w:p>
    <w:p w14:paraId="505B74C7" w14:textId="77777777" w:rsidR="00AC711F" w:rsidRPr="00A54479" w:rsidRDefault="00AC711F">
      <w:pPr>
        <w:jc w:val="both"/>
        <w:rPr>
          <w:lang w:val="ro-RO"/>
        </w:rPr>
      </w:pPr>
    </w:p>
    <w:p w14:paraId="5F9BC4E4" w14:textId="77777777" w:rsidR="00AC711F" w:rsidRPr="00A54479" w:rsidRDefault="00AC711F">
      <w:pPr>
        <w:jc w:val="both"/>
        <w:rPr>
          <w:lang w:val="ro-RO"/>
        </w:rPr>
      </w:pPr>
    </w:p>
    <w:p w14:paraId="75DD4D6B" w14:textId="77777777" w:rsidR="00AC711F" w:rsidRPr="00A54479" w:rsidRDefault="00AC711F">
      <w:pPr>
        <w:jc w:val="both"/>
        <w:rPr>
          <w:lang w:val="ro-RO"/>
        </w:rPr>
      </w:pPr>
    </w:p>
    <w:p w14:paraId="45F005F8" w14:textId="77777777" w:rsidR="00AC711F" w:rsidRPr="00A54479" w:rsidRDefault="00AC711F">
      <w:pPr>
        <w:jc w:val="both"/>
        <w:rPr>
          <w:lang w:val="ro-RO"/>
        </w:rPr>
      </w:pPr>
    </w:p>
    <w:p w14:paraId="2421DDED" w14:textId="77777777" w:rsidR="00AC711F" w:rsidRPr="00A54479" w:rsidRDefault="00AC711F">
      <w:pPr>
        <w:jc w:val="both"/>
        <w:rPr>
          <w:lang w:val="ro-RO"/>
        </w:rPr>
      </w:pPr>
    </w:p>
    <w:p w14:paraId="424B96FA" w14:textId="77777777" w:rsidR="00AC711F" w:rsidRPr="00A54479" w:rsidRDefault="00AC711F">
      <w:pPr>
        <w:jc w:val="both"/>
        <w:rPr>
          <w:lang w:val="ro-RO"/>
        </w:rPr>
      </w:pPr>
    </w:p>
    <w:p w14:paraId="026EF70B" w14:textId="77777777" w:rsidR="00AC711F" w:rsidRPr="00A54479" w:rsidRDefault="00AC711F">
      <w:pPr>
        <w:jc w:val="both"/>
        <w:rPr>
          <w:lang w:val="ro-RO"/>
        </w:rPr>
      </w:pPr>
    </w:p>
    <w:p w14:paraId="407F3181" w14:textId="77777777" w:rsidR="00AC711F" w:rsidRPr="00A54479" w:rsidRDefault="00F179B6" w:rsidP="00227E42">
      <w:pPr>
        <w:pStyle w:val="berschrift1"/>
        <w:ind w:firstLine="0"/>
        <w:rPr>
          <w:lang w:val="ro-RO"/>
        </w:rPr>
      </w:pPr>
      <w:bookmarkStart w:id="164" w:name="_Toc130354420"/>
      <w:r w:rsidRPr="00A54479">
        <w:rPr>
          <w:lang w:val="ro-RO"/>
        </w:rPr>
        <w:t>BIBLIOGRAFIE SELECTIVĂ</w:t>
      </w:r>
      <w:bookmarkEnd w:id="164"/>
    </w:p>
    <w:sdt>
      <w:sdtPr>
        <w:rPr>
          <w:rFonts w:eastAsiaTheme="minorHAnsi" w:cstheme="minorBidi"/>
          <w:b w:val="0"/>
          <w:color w:val="auto"/>
          <w:sz w:val="24"/>
          <w:szCs w:val="22"/>
          <w:lang w:val="ro-RO"/>
        </w:rPr>
        <w:id w:val="535854123"/>
        <w:docPartObj>
          <w:docPartGallery w:val="AutoText"/>
        </w:docPartObj>
      </w:sdtPr>
      <w:sdtContent>
        <w:p w14:paraId="54C8904E" w14:textId="77777777" w:rsidR="00AC711F" w:rsidRPr="004F70CA" w:rsidRDefault="00AC711F">
          <w:pPr>
            <w:pStyle w:val="berschrift1"/>
            <w:rPr>
              <w:lang w:val="ro-RO"/>
            </w:rPr>
          </w:pPr>
        </w:p>
        <w:sdt>
          <w:sdtPr>
            <w:rPr>
              <w:lang w:val="ro-RO"/>
            </w:rPr>
            <w:id w:val="111145805"/>
          </w:sdtPr>
          <w:sdtContent>
            <w:p w14:paraId="2D54EC02" w14:textId="77777777" w:rsidR="00AC711F" w:rsidRPr="004F70CA" w:rsidRDefault="00F179B6">
              <w:pPr>
                <w:pStyle w:val="Literaturverzeichnis1"/>
                <w:rPr>
                  <w:szCs w:val="24"/>
                  <w:lang w:val="ro-RO"/>
                </w:rPr>
              </w:pPr>
              <w:r w:rsidRPr="004F70CA">
                <w:rPr>
                  <w:lang w:val="ro-RO"/>
                </w:rPr>
                <w:fldChar w:fldCharType="begin"/>
              </w:r>
              <w:r w:rsidRPr="00A54479">
                <w:rPr>
                  <w:lang w:val="ro-RO"/>
                </w:rPr>
                <w:instrText>BIBLIOGRAPHY</w:instrText>
              </w:r>
              <w:r w:rsidRPr="004F70CA">
                <w:rPr>
                  <w:lang w:val="ro-RO"/>
                </w:rPr>
                <w:fldChar w:fldCharType="separate"/>
              </w:r>
              <w:r w:rsidRPr="00A54479">
                <w:rPr>
                  <w:lang w:val="ro-RO"/>
                </w:rPr>
                <w:t xml:space="preserve">Abanda, F. H., Vidalakis, C., Oti, A. H. &amp; Tah, J. H., 2015. A critical analysis of Building Information Modelling systems used in construction projects. </w:t>
              </w:r>
              <w:r w:rsidRPr="00A54479">
                <w:rPr>
                  <w:i/>
                  <w:iCs/>
                  <w:lang w:val="ro-RO"/>
                </w:rPr>
                <w:t>Advances in engineering software</w:t>
              </w:r>
              <w:r w:rsidRPr="00A54479">
                <w:rPr>
                  <w:lang w:val="ro-RO"/>
                </w:rPr>
                <w:t>, 12, Issue 90, pp. 183-201.</w:t>
              </w:r>
            </w:p>
            <w:p w14:paraId="2DEEE33E" w14:textId="77777777" w:rsidR="00AC711F" w:rsidRPr="00A54479" w:rsidRDefault="00F179B6">
              <w:pPr>
                <w:pStyle w:val="Literaturverzeichnis1"/>
                <w:rPr>
                  <w:lang w:val="ro-RO"/>
                </w:rPr>
              </w:pPr>
              <w:r w:rsidRPr="00A54479">
                <w:rPr>
                  <w:lang w:val="ro-RO"/>
                </w:rPr>
                <w:t xml:space="preserve">Allen, G., 2001. </w:t>
              </w:r>
              <w:r w:rsidRPr="00A54479">
                <w:rPr>
                  <w:i/>
                  <w:iCs/>
                  <w:lang w:val="ro-RO"/>
                </w:rPr>
                <w:t xml:space="preserve">The private finance initiative PFI, </w:t>
              </w:r>
              <w:r w:rsidRPr="00A54479">
                <w:rPr>
                  <w:lang w:val="ro-RO"/>
                </w:rPr>
                <w:t>s.l.: House of Commons Library, Research Paper 01/117.</w:t>
              </w:r>
            </w:p>
            <w:p w14:paraId="4090852F" w14:textId="77777777" w:rsidR="00AC711F" w:rsidRPr="00A54479" w:rsidRDefault="00F179B6">
              <w:pPr>
                <w:pStyle w:val="Literaturverzeichnis1"/>
                <w:rPr>
                  <w:lang w:val="ro-RO"/>
                </w:rPr>
              </w:pPr>
              <w:r w:rsidRPr="00A54479">
                <w:rPr>
                  <w:lang w:val="ro-RO"/>
                </w:rPr>
                <w:t xml:space="preserve">Barbarosa, F. și alții, 2017. </w:t>
              </w:r>
              <w:r w:rsidRPr="00A54479">
                <w:rPr>
                  <w:i/>
                  <w:iCs/>
                  <w:lang w:val="ro-RO"/>
                </w:rPr>
                <w:t xml:space="preserve">Reinventing Construction: a route to higher productivity, </w:t>
              </w:r>
              <w:r w:rsidRPr="00A54479">
                <w:rPr>
                  <w:lang w:val="ro-RO"/>
                </w:rPr>
                <w:t>s.l.: s.n.</w:t>
              </w:r>
            </w:p>
            <w:p w14:paraId="035236BE" w14:textId="77777777" w:rsidR="00AC711F" w:rsidRPr="00A54479" w:rsidRDefault="00F179B6">
              <w:pPr>
                <w:pStyle w:val="Literaturverzeichnis1"/>
                <w:rPr>
                  <w:lang w:val="ro-RO"/>
                </w:rPr>
              </w:pPr>
              <w:r w:rsidRPr="00A54479">
                <w:rPr>
                  <w:lang w:val="ro-RO"/>
                </w:rPr>
                <w:t xml:space="preserve">Bellochi și Travaglini, 2021. </w:t>
              </w:r>
              <w:r w:rsidRPr="00A54479">
                <w:rPr>
                  <w:i/>
                  <w:iCs/>
                  <w:lang w:val="ro-RO"/>
                </w:rPr>
                <w:t xml:space="preserve">A quantitative analysis of the european construction sector: productivity, investment and competitiveness, </w:t>
              </w:r>
              <w:r w:rsidRPr="00A54479">
                <w:rPr>
                  <w:lang w:val="ro-RO"/>
                </w:rPr>
                <w:t>s.l.: Fundația Giussepe Di Vittorio.</w:t>
              </w:r>
            </w:p>
            <w:p w14:paraId="040AC243" w14:textId="77777777" w:rsidR="00AC711F" w:rsidRPr="00A54479" w:rsidRDefault="00F179B6">
              <w:pPr>
                <w:pStyle w:val="Literaturverzeichnis1"/>
                <w:rPr>
                  <w:lang w:val="ro-RO"/>
                </w:rPr>
              </w:pPr>
              <w:r w:rsidRPr="00A54479">
                <w:rPr>
                  <w:lang w:val="ro-RO"/>
                </w:rPr>
                <w:t xml:space="preserve">BIM Task Group, 2018. </w:t>
              </w:r>
              <w:r w:rsidRPr="00A54479">
                <w:rPr>
                  <w:i/>
                  <w:iCs/>
                  <w:lang w:val="ro-RO"/>
                </w:rPr>
                <w:t xml:space="preserve">Acțiuni strategice pentru performanța sectorului de construcții: promovarea valorii, a inovării și a creșterii, </w:t>
              </w:r>
              <w:r w:rsidRPr="00A54479">
                <w:rPr>
                  <w:lang w:val="ro-RO"/>
                </w:rPr>
                <w:t>s.l.: s.n.</w:t>
              </w:r>
            </w:p>
            <w:p w14:paraId="2BCB3067" w14:textId="77777777" w:rsidR="00AC711F" w:rsidRPr="00A54479" w:rsidRDefault="00F179B6">
              <w:pPr>
                <w:pStyle w:val="Literaturverzeichnis1"/>
                <w:rPr>
                  <w:lang w:val="ro-RO"/>
                </w:rPr>
              </w:pPr>
              <w:r w:rsidRPr="00A54479">
                <w:rPr>
                  <w:lang w:val="ro-RO"/>
                </w:rPr>
                <w:t xml:space="preserve">Brunello &amp; Wruuck, 2019. Skill shortages and skill mismatch in Europe: A review of the literature. </w:t>
              </w:r>
              <w:r w:rsidRPr="00A54479">
                <w:rPr>
                  <w:i/>
                  <w:iCs/>
                  <w:lang w:val="ro-RO"/>
                </w:rPr>
                <w:t>Economics Working Papers, European Investment Bank</w:t>
              </w:r>
              <w:r w:rsidRPr="00A54479">
                <w:rPr>
                  <w:lang w:val="ro-RO"/>
                </w:rPr>
                <w:t xml:space="preserve">, 05. </w:t>
              </w:r>
            </w:p>
            <w:p w14:paraId="2D0CA265" w14:textId="77777777" w:rsidR="00AC711F" w:rsidRPr="00A54479" w:rsidRDefault="00F179B6">
              <w:pPr>
                <w:pStyle w:val="Literaturverzeichnis1"/>
                <w:rPr>
                  <w:lang w:val="ro-RO"/>
                </w:rPr>
              </w:pPr>
              <w:r w:rsidRPr="00A54479">
                <w:rPr>
                  <w:lang w:val="ro-RO"/>
                </w:rPr>
                <w:t xml:space="preserve">Build UP, 2019. </w:t>
              </w:r>
              <w:r w:rsidRPr="00A54479">
                <w:rPr>
                  <w:i/>
                  <w:iCs/>
                  <w:lang w:val="ro-RO"/>
                </w:rPr>
                <w:t xml:space="preserve">The European Portal for Energy Efficiency in Buildings-Overview, Digitalisation in the construction industry. </w:t>
              </w:r>
              <w:r w:rsidRPr="00A54479">
                <w:rPr>
                  <w:lang w:val="ro-RO"/>
                </w:rPr>
                <w:t xml:space="preserve">[Interactiv] </w:t>
              </w:r>
              <w:r w:rsidRPr="00A54479">
                <w:rPr>
                  <w:lang w:val="ro-RO"/>
                </w:rPr>
                <w:br/>
                <w:t xml:space="preserve">Available at: </w:t>
              </w:r>
              <w:r w:rsidRPr="00A54479">
                <w:rPr>
                  <w:u w:val="single"/>
                  <w:lang w:val="ro-RO"/>
                </w:rPr>
                <w:t>https://www.buildup.eu/en/node/58147</w:t>
              </w:r>
              <w:r w:rsidRPr="00A54479">
                <w:rPr>
                  <w:lang w:val="ro-RO"/>
                </w:rPr>
                <w:br/>
                <w:t>[Accesat 2021].</w:t>
              </w:r>
            </w:p>
            <w:p w14:paraId="58BED61E" w14:textId="77777777" w:rsidR="00AC711F" w:rsidRPr="00A54479" w:rsidRDefault="00F179B6">
              <w:pPr>
                <w:pStyle w:val="Literaturverzeichnis1"/>
                <w:rPr>
                  <w:lang w:val="ro-RO"/>
                </w:rPr>
              </w:pPr>
              <w:r w:rsidRPr="00A54479">
                <w:rPr>
                  <w:lang w:val="ro-RO"/>
                </w:rPr>
                <w:t xml:space="preserve">CEDEFOP, E. C. o. V. T., 2018. Insights into skill mismatch. </w:t>
              </w:r>
              <w:r w:rsidRPr="00A54479">
                <w:rPr>
                  <w:i/>
                  <w:iCs/>
                  <w:lang w:val="ro-RO"/>
                </w:rPr>
                <w:t xml:space="preserve">CEDEFOP Reference Series 106, </w:t>
              </w:r>
              <w:r w:rsidRPr="00A54479">
                <w:rPr>
                  <w:lang w:val="ro-RO"/>
                </w:rPr>
                <w:t>Issue Luxembourg: Publications Office of the European Union.</w:t>
              </w:r>
            </w:p>
            <w:p w14:paraId="2C2921CA" w14:textId="77777777" w:rsidR="00AC711F" w:rsidRPr="00A54479" w:rsidRDefault="00F179B6">
              <w:pPr>
                <w:pStyle w:val="Literaturverzeichnis1"/>
                <w:rPr>
                  <w:lang w:val="ro-RO"/>
                </w:rPr>
              </w:pPr>
              <w:r w:rsidRPr="00A54479">
                <w:rPr>
                  <w:lang w:val="ro-RO"/>
                </w:rPr>
                <w:t xml:space="preserve">Chandler, A. J., 1992. What is a firm?. </w:t>
              </w:r>
              <w:r w:rsidRPr="00A54479">
                <w:rPr>
                  <w:i/>
                  <w:iCs/>
                  <w:lang w:val="ro-RO"/>
                </w:rPr>
                <w:t>European Economic Review, North Holland</w:t>
              </w:r>
              <w:r w:rsidRPr="00A54479">
                <w:rPr>
                  <w:lang w:val="ro-RO"/>
                </w:rPr>
                <w:t>, pp. 483-994.</w:t>
              </w:r>
            </w:p>
            <w:p w14:paraId="41021F4B" w14:textId="77777777" w:rsidR="00AC711F" w:rsidRPr="004F70CA" w:rsidRDefault="00F179B6">
              <w:pPr>
                <w:pStyle w:val="Literaturverzeichnis1"/>
                <w:rPr>
                  <w:lang w:val="ro-RO"/>
                </w:rPr>
              </w:pPr>
              <w:r w:rsidRPr="004F70CA">
                <w:rPr>
                  <w:lang w:val="ro-RO"/>
                </w:rPr>
                <w:t xml:space="preserve">Chen, M., Mao, S. &amp; Liu, Y., 2014. Big Data: A Survey. </w:t>
              </w:r>
              <w:r w:rsidRPr="004F70CA">
                <w:rPr>
                  <w:i/>
                  <w:iCs/>
                  <w:lang w:val="ro-RO"/>
                </w:rPr>
                <w:t>Mobile Network Applications</w:t>
              </w:r>
              <w:r w:rsidRPr="004F70CA">
                <w:rPr>
                  <w:lang w:val="ro-RO"/>
                </w:rPr>
                <w:t>, pp. 171-209.</w:t>
              </w:r>
            </w:p>
            <w:p w14:paraId="09776315" w14:textId="77777777" w:rsidR="00AC711F" w:rsidRPr="004F70CA" w:rsidRDefault="00F179B6">
              <w:pPr>
                <w:pStyle w:val="Literaturverzeichnis1"/>
                <w:rPr>
                  <w:lang w:val="ro-RO"/>
                </w:rPr>
              </w:pPr>
              <w:r w:rsidRPr="004F70CA">
                <w:rPr>
                  <w:lang w:val="ro-RO"/>
                </w:rPr>
                <w:t xml:space="preserve">Ciucci, 2022. </w:t>
              </w:r>
              <w:r w:rsidRPr="004F70CA">
                <w:rPr>
                  <w:i/>
                  <w:iCs/>
                  <w:lang w:val="ro-RO"/>
                </w:rPr>
                <w:t xml:space="preserve">Fișe descriptive despre Uniunea Europeană - Eficiența energetică, </w:t>
              </w:r>
              <w:r w:rsidRPr="004F70CA">
                <w:rPr>
                  <w:lang w:val="ro-RO"/>
                </w:rPr>
                <w:t>s.l.: s.n.</w:t>
              </w:r>
            </w:p>
            <w:p w14:paraId="4420C025" w14:textId="77777777" w:rsidR="00AC711F" w:rsidRPr="00A54479" w:rsidRDefault="00F179B6">
              <w:pPr>
                <w:pStyle w:val="Literaturverzeichnis1"/>
                <w:rPr>
                  <w:lang w:val="ro-RO"/>
                </w:rPr>
              </w:pPr>
              <w:r w:rsidRPr="00A54479">
                <w:rPr>
                  <w:lang w:val="ro-RO"/>
                </w:rPr>
                <w:t xml:space="preserve">Comisia Europeană , 2020 F. </w:t>
              </w:r>
              <w:r w:rsidRPr="00A54479">
                <w:rPr>
                  <w:i/>
                  <w:iCs/>
                  <w:lang w:val="ro-RO"/>
                </w:rPr>
                <w:t xml:space="preserve">European Comission, European Construction Observatory - Improving the Human Capital Basis-Analytical Report, </w:t>
              </w:r>
              <w:r w:rsidRPr="00A54479">
                <w:rPr>
                  <w:lang w:val="ro-RO"/>
                </w:rPr>
                <w:t>s.l.: s.n.</w:t>
              </w:r>
            </w:p>
            <w:p w14:paraId="37782907" w14:textId="6789CBB6" w:rsidR="00AC711F" w:rsidRPr="00A54479" w:rsidRDefault="00F179B6">
              <w:pPr>
                <w:pStyle w:val="Literaturverzeichnis1"/>
                <w:rPr>
                  <w:lang w:val="ro-RO"/>
                </w:rPr>
              </w:pPr>
              <w:r w:rsidRPr="00A54479">
                <w:rPr>
                  <w:lang w:val="ro-RO"/>
                </w:rPr>
                <w:t xml:space="preserve">Comisia Europeană , 2021 </w:t>
              </w:r>
              <w:r w:rsidR="00227E42" w:rsidRPr="00A54479">
                <w:rPr>
                  <w:lang w:val="ro-RO"/>
                </w:rPr>
                <w:t>c</w:t>
              </w:r>
              <w:r w:rsidRPr="00A54479">
                <w:rPr>
                  <w:lang w:val="ro-RO"/>
                </w:rPr>
                <w:t xml:space="preserve">. </w:t>
              </w:r>
              <w:r w:rsidRPr="00A54479">
                <w:rPr>
                  <w:i/>
                  <w:iCs/>
                  <w:lang w:val="ro-RO"/>
                </w:rPr>
                <w:t xml:space="preserve">Economie Circulară: Circular Economy Action Plan. </w:t>
              </w:r>
              <w:r w:rsidRPr="00A54479">
                <w:rPr>
                  <w:lang w:val="ro-RO"/>
                </w:rPr>
                <w:t xml:space="preserve">[Interactiv] </w:t>
              </w:r>
              <w:r w:rsidRPr="00A54479">
                <w:rPr>
                  <w:lang w:val="ro-RO"/>
                </w:rPr>
                <w:br/>
                <w:t xml:space="preserve">Available at: </w:t>
              </w:r>
              <w:r w:rsidRPr="00A54479">
                <w:rPr>
                  <w:u w:val="single"/>
                  <w:lang w:val="ro-RO"/>
                </w:rPr>
                <w:t>https://ec.europa.eu/environment/strategy/circular-economy-action-plan_de#:~:text=The%20EU%27s%20transition%20to%20a,and%20to%20halt%20biodiversity%20loss.</w:t>
              </w:r>
              <w:r w:rsidRPr="00A54479">
                <w:rPr>
                  <w:lang w:val="ro-RO"/>
                </w:rPr>
                <w:br/>
                <w:t>[Accesat 2021].</w:t>
              </w:r>
            </w:p>
            <w:p w14:paraId="17CAC65D" w14:textId="5BA96482" w:rsidR="00AC711F" w:rsidRPr="00A54479" w:rsidRDefault="00F179B6">
              <w:pPr>
                <w:pStyle w:val="Literaturverzeichnis1"/>
                <w:rPr>
                  <w:lang w:val="ro-RO"/>
                </w:rPr>
              </w:pPr>
              <w:r w:rsidRPr="00A54479">
                <w:rPr>
                  <w:lang w:val="ro-RO"/>
                </w:rPr>
                <w:lastRenderedPageBreak/>
                <w:t xml:space="preserve">Comisia Europeană , 2021 </w:t>
              </w:r>
              <w:r w:rsidR="00227E42" w:rsidRPr="00A54479">
                <w:rPr>
                  <w:lang w:val="ro-RO"/>
                </w:rPr>
                <w:t>d</w:t>
              </w:r>
              <w:r w:rsidRPr="00A54479">
                <w:rPr>
                  <w:lang w:val="ro-RO"/>
                </w:rPr>
                <w:t xml:space="preserve">. </w:t>
              </w:r>
              <w:r w:rsidRPr="00A54479">
                <w:rPr>
                  <w:i/>
                  <w:iCs/>
                  <w:lang w:val="ro-RO"/>
                </w:rPr>
                <w:t xml:space="preserve">Eurocoduri. </w:t>
              </w:r>
              <w:r w:rsidRPr="00A54479">
                <w:rPr>
                  <w:lang w:val="ro-RO"/>
                </w:rPr>
                <w:t xml:space="preserve">[Interactiv] </w:t>
              </w:r>
              <w:r w:rsidRPr="00A54479">
                <w:rPr>
                  <w:lang w:val="ro-RO"/>
                </w:rPr>
                <w:br/>
                <w:t xml:space="preserve">Available at: </w:t>
              </w:r>
              <w:r w:rsidRPr="00A54479">
                <w:rPr>
                  <w:u w:val="single"/>
                  <w:lang w:val="ro-RO"/>
                </w:rPr>
                <w:t>https://ec.europa.eu/growth/sectors/construction/eurocodes_en</w:t>
              </w:r>
              <w:r w:rsidRPr="00A54479">
                <w:rPr>
                  <w:lang w:val="ro-RO"/>
                </w:rPr>
                <w:br/>
                <w:t>[Accesat 2021].</w:t>
              </w:r>
            </w:p>
            <w:p w14:paraId="5928A8F0" w14:textId="72FDA8B2" w:rsidR="00AC711F" w:rsidRPr="00A54479" w:rsidRDefault="00F179B6">
              <w:pPr>
                <w:pStyle w:val="Literaturverzeichnis1"/>
                <w:rPr>
                  <w:lang w:val="ro-RO"/>
                </w:rPr>
              </w:pPr>
              <w:r w:rsidRPr="00A54479">
                <w:rPr>
                  <w:lang w:val="ro-RO"/>
                </w:rPr>
                <w:t xml:space="preserve">Comisia Europeană , 2021 </w:t>
              </w:r>
              <w:r w:rsidR="00227E42" w:rsidRPr="00A54479">
                <w:rPr>
                  <w:lang w:val="ro-RO"/>
                </w:rPr>
                <w:t>f</w:t>
              </w:r>
              <w:r w:rsidRPr="00A54479">
                <w:rPr>
                  <w:lang w:val="ro-RO"/>
                </w:rPr>
                <w:t xml:space="preserve">. </w:t>
              </w:r>
              <w:r w:rsidRPr="00A54479">
                <w:rPr>
                  <w:i/>
                  <w:iCs/>
                  <w:lang w:val="ro-RO"/>
                </w:rPr>
                <w:t xml:space="preserve">European Comission- Italy - ECSO country fact sheet. </w:t>
              </w:r>
              <w:r w:rsidRPr="00A54479">
                <w:rPr>
                  <w:lang w:val="ro-RO"/>
                </w:rPr>
                <w:t xml:space="preserve">[Interactiv] </w:t>
              </w:r>
              <w:r w:rsidRPr="00A54479">
                <w:rPr>
                  <w:lang w:val="ro-RO"/>
                </w:rPr>
                <w:br/>
                <w:t xml:space="preserve">Available at: </w:t>
              </w:r>
              <w:r w:rsidRPr="00A54479">
                <w:rPr>
                  <w:u w:val="single"/>
                  <w:lang w:val="ro-RO"/>
                </w:rPr>
                <w:t>https://single-market-economy.ec.europa.eu/sectors/construction/observatory/country-fact-sheets/italy_en</w:t>
              </w:r>
              <w:r w:rsidRPr="00A54479">
                <w:rPr>
                  <w:lang w:val="ro-RO"/>
                </w:rPr>
                <w:br/>
                <w:t>[Accesat 20203].</w:t>
              </w:r>
            </w:p>
            <w:p w14:paraId="07E5E026" w14:textId="77777777" w:rsidR="00AC711F" w:rsidRPr="00A54479" w:rsidRDefault="00F179B6">
              <w:pPr>
                <w:pStyle w:val="Literaturverzeichnis1"/>
                <w:rPr>
                  <w:lang w:val="ro-RO"/>
                </w:rPr>
              </w:pPr>
              <w:r w:rsidRPr="00A54479">
                <w:rPr>
                  <w:lang w:val="ro-RO"/>
                </w:rPr>
                <w:t xml:space="preserve">Comisia Europeană, Consiliul UE, Comitetul Social și Comitetul regiunilor, 2017. </w:t>
              </w:r>
              <w:r w:rsidRPr="00A54479">
                <w:rPr>
                  <w:i/>
                  <w:iCs/>
                  <w:lang w:val="ro-RO"/>
                </w:rPr>
                <w:t xml:space="preserve">Making Public Procurement work in and for Europe, </w:t>
              </w:r>
              <w:r w:rsidRPr="00A54479">
                <w:rPr>
                  <w:lang w:val="ro-RO"/>
                </w:rPr>
                <w:t>s.l.: Comisia Europeană.</w:t>
              </w:r>
            </w:p>
            <w:p w14:paraId="18D4C6EE" w14:textId="50C6692C" w:rsidR="00AC711F" w:rsidRPr="00A54479" w:rsidRDefault="00F179B6">
              <w:pPr>
                <w:pStyle w:val="Literaturverzeichnis1"/>
                <w:rPr>
                  <w:lang w:val="ro-RO"/>
                </w:rPr>
              </w:pPr>
              <w:r w:rsidRPr="00A54479">
                <w:rPr>
                  <w:lang w:val="ro-RO"/>
                </w:rPr>
                <w:t xml:space="preserve">Comisia Europeană, 2010 </w:t>
              </w:r>
              <w:r w:rsidR="00227E42" w:rsidRPr="00A54479">
                <w:rPr>
                  <w:lang w:val="ro-RO"/>
                </w:rPr>
                <w:t>a</w:t>
              </w:r>
              <w:r w:rsidRPr="00A54479">
                <w:rPr>
                  <w:lang w:val="ro-RO"/>
                </w:rPr>
                <w:t xml:space="preserve">. </w:t>
              </w:r>
              <w:r w:rsidRPr="00A54479">
                <w:rPr>
                  <w:i/>
                  <w:iCs/>
                  <w:lang w:val="ro-RO"/>
                </w:rPr>
                <w:t xml:space="preserve">Internal Market, Industry, Entrepreneurship and SMEs - Directiva de servicii. </w:t>
              </w:r>
              <w:r w:rsidRPr="00A54479">
                <w:rPr>
                  <w:lang w:val="ro-RO"/>
                </w:rPr>
                <w:t xml:space="preserve">[Interactiv] </w:t>
              </w:r>
              <w:r w:rsidRPr="00A54479">
                <w:rPr>
                  <w:lang w:val="ro-RO"/>
                </w:rPr>
                <w:br/>
                <w:t xml:space="preserve">Available at: </w:t>
              </w:r>
              <w:r w:rsidRPr="00A54479">
                <w:rPr>
                  <w:u w:val="single"/>
                  <w:lang w:val="ro-RO"/>
                </w:rPr>
                <w:t>https://ec.europa.eu/growth/single-market/services/services-directive_en</w:t>
              </w:r>
              <w:r w:rsidRPr="00A54479">
                <w:rPr>
                  <w:lang w:val="ro-RO"/>
                </w:rPr>
                <w:br/>
                <w:t>[Accesat 2021].</w:t>
              </w:r>
            </w:p>
            <w:p w14:paraId="35E069FC" w14:textId="77777777" w:rsidR="00AC711F" w:rsidRPr="00A54479" w:rsidRDefault="00F179B6">
              <w:pPr>
                <w:pStyle w:val="Literaturverzeichnis1"/>
                <w:rPr>
                  <w:lang w:val="ro-RO"/>
                </w:rPr>
              </w:pPr>
              <w:r w:rsidRPr="00A54479">
                <w:rPr>
                  <w:lang w:val="ro-RO"/>
                </w:rPr>
                <w:t xml:space="preserve">Comisia Europeană, 2011. </w:t>
              </w:r>
              <w:r w:rsidRPr="00A54479">
                <w:rPr>
                  <w:i/>
                  <w:iCs/>
                  <w:lang w:val="ro-RO"/>
                </w:rPr>
                <w:t xml:space="preserve">Foaie de parcurs pentru trecerea la o economie competitivă cu emisii scăzute de CO2 până în 2050, </w:t>
              </w:r>
              <w:r w:rsidRPr="00A54479">
                <w:rPr>
                  <w:lang w:val="ro-RO"/>
                </w:rPr>
                <w:t>Bruxelles: s.n.</w:t>
              </w:r>
            </w:p>
            <w:p w14:paraId="7D4EB3FF" w14:textId="77777777" w:rsidR="00AC711F" w:rsidRPr="00A54479" w:rsidRDefault="00F179B6">
              <w:pPr>
                <w:pStyle w:val="Literaturverzeichnis1"/>
                <w:rPr>
                  <w:lang w:val="ro-RO"/>
                </w:rPr>
              </w:pPr>
              <w:r w:rsidRPr="00A54479">
                <w:rPr>
                  <w:lang w:val="ro-RO"/>
                </w:rPr>
                <w:t xml:space="preserve">Comisia Europeană, 2012. </w:t>
              </w:r>
              <w:r w:rsidRPr="00A54479">
                <w:rPr>
                  <w:i/>
                  <w:iCs/>
                  <w:lang w:val="ro-RO"/>
                </w:rPr>
                <w:t xml:space="preserve">COMMUNICATION FROM THE COMMISSION TO THE EUROPEAN PARLIAMENT AND THE COUNCIL Strategy for the sustainable competitiveness of the construction sector and its enterprises. </w:t>
              </w:r>
              <w:r w:rsidRPr="00A54479">
                <w:rPr>
                  <w:lang w:val="ro-RO"/>
                </w:rPr>
                <w:t xml:space="preserve">[Interactiv] </w:t>
              </w:r>
              <w:r w:rsidRPr="00A54479">
                <w:rPr>
                  <w:lang w:val="ro-RO"/>
                </w:rPr>
                <w:br/>
                <w:t xml:space="preserve">Available at: </w:t>
              </w:r>
              <w:r w:rsidRPr="00A54479">
                <w:rPr>
                  <w:u w:val="single"/>
                  <w:lang w:val="ro-RO"/>
                </w:rPr>
                <w:t>https://eur-lex.europa.eu/legal-content/EN/TXT/?uri=CELEX:52012DC0433</w:t>
              </w:r>
            </w:p>
            <w:p w14:paraId="4F5C3A77" w14:textId="5C9758C7" w:rsidR="00AC711F" w:rsidRPr="00A54479" w:rsidRDefault="00F179B6">
              <w:pPr>
                <w:pStyle w:val="Literaturverzeichnis1"/>
                <w:rPr>
                  <w:lang w:val="ro-RO"/>
                </w:rPr>
              </w:pPr>
              <w:r w:rsidRPr="00A54479">
                <w:rPr>
                  <w:lang w:val="ro-RO"/>
                </w:rPr>
                <w:t xml:space="preserve">Comisia Europeană, 2019 </w:t>
              </w:r>
              <w:r w:rsidR="00227E42" w:rsidRPr="00A54479">
                <w:rPr>
                  <w:lang w:val="ro-RO"/>
                </w:rPr>
                <w:t>a</w:t>
              </w:r>
              <w:r w:rsidRPr="00A54479">
                <w:rPr>
                  <w:lang w:val="ro-RO"/>
                </w:rPr>
                <w:t xml:space="preserve">. </w:t>
              </w:r>
              <w:r w:rsidRPr="00A54479">
                <w:rPr>
                  <w:i/>
                  <w:iCs/>
                  <w:lang w:val="ro-RO"/>
                </w:rPr>
                <w:t xml:space="preserve">Supporting digitalisation of the construction sector and SMEs Including Building Information Modelling, </w:t>
              </w:r>
              <w:r w:rsidRPr="00A54479">
                <w:rPr>
                  <w:lang w:val="ro-RO"/>
                </w:rPr>
                <w:t>s.l.: s.n.</w:t>
              </w:r>
            </w:p>
            <w:p w14:paraId="203BD8C0" w14:textId="77777777" w:rsidR="00AC711F" w:rsidRPr="004F70CA" w:rsidRDefault="00F179B6">
              <w:pPr>
                <w:pStyle w:val="Literaturverzeichnis1"/>
                <w:rPr>
                  <w:lang w:val="ro-RO"/>
                </w:rPr>
              </w:pPr>
              <w:r w:rsidRPr="004F70CA">
                <w:rPr>
                  <w:lang w:val="ro-RO"/>
                </w:rPr>
                <w:t xml:space="preserve">Comisia Europeană, 2019. </w:t>
              </w:r>
              <w:r w:rsidRPr="004F70CA">
                <w:rPr>
                  <w:i/>
                  <w:iCs/>
                  <w:lang w:val="ro-RO"/>
                </w:rPr>
                <w:t xml:space="preserve">Integrating digital inovations in the construction sector: The case of 3 D Printing and Drones in construction, </w:t>
              </w:r>
              <w:r w:rsidRPr="004F70CA">
                <w:rPr>
                  <w:lang w:val="ro-RO"/>
                </w:rPr>
                <w:t>s.l.: s.n.</w:t>
              </w:r>
            </w:p>
            <w:p w14:paraId="32F6F858" w14:textId="7176F155" w:rsidR="00AC711F" w:rsidRPr="00A54479" w:rsidRDefault="00F179B6">
              <w:pPr>
                <w:pStyle w:val="Literaturverzeichnis1"/>
                <w:rPr>
                  <w:lang w:val="ro-RO"/>
                </w:rPr>
              </w:pPr>
              <w:r w:rsidRPr="00A54479">
                <w:rPr>
                  <w:lang w:val="ro-RO"/>
                </w:rPr>
                <w:t xml:space="preserve">Comisia Europeană, 2020 </w:t>
              </w:r>
              <w:r w:rsidR="00227E42" w:rsidRPr="00A54479">
                <w:rPr>
                  <w:lang w:val="ro-RO"/>
                </w:rPr>
                <w:t>a</w:t>
              </w:r>
              <w:r w:rsidRPr="00A54479">
                <w:rPr>
                  <w:lang w:val="ro-RO"/>
                </w:rPr>
                <w:t xml:space="preserve">. </w:t>
              </w:r>
              <w:r w:rsidRPr="00A54479">
                <w:rPr>
                  <w:i/>
                  <w:iCs/>
                  <w:lang w:val="ro-RO"/>
                </w:rPr>
                <w:t xml:space="preserve">The European Construction Sector - a global partner, </w:t>
              </w:r>
              <w:r w:rsidRPr="00A54479">
                <w:rPr>
                  <w:lang w:val="ro-RO"/>
                </w:rPr>
                <w:t>s.l.: Comisia Europeană.</w:t>
              </w:r>
            </w:p>
            <w:p w14:paraId="47A22375" w14:textId="187AF56D" w:rsidR="00AC711F" w:rsidRPr="00A54479" w:rsidRDefault="00F179B6">
              <w:pPr>
                <w:pStyle w:val="Literaturverzeichnis1"/>
                <w:rPr>
                  <w:lang w:val="ro-RO"/>
                </w:rPr>
              </w:pPr>
              <w:r w:rsidRPr="00A54479">
                <w:rPr>
                  <w:lang w:val="ro-RO"/>
                </w:rPr>
                <w:t xml:space="preserve">Comisia Europeană, 2020 </w:t>
              </w:r>
              <w:r w:rsidR="00227E42" w:rsidRPr="00A54479">
                <w:rPr>
                  <w:lang w:val="ro-RO"/>
                </w:rPr>
                <w:t>b</w:t>
              </w:r>
              <w:r w:rsidRPr="00A54479">
                <w:rPr>
                  <w:lang w:val="ro-RO"/>
                </w:rPr>
                <w:t xml:space="preserve">. </w:t>
              </w:r>
              <w:r w:rsidRPr="00A54479">
                <w:rPr>
                  <w:i/>
                  <w:iCs/>
                  <w:lang w:val="ro-RO"/>
                </w:rPr>
                <w:t xml:space="preserve">Competitivitatea sectorului de construcții (Construction sector competitiveness), </w:t>
              </w:r>
              <w:r w:rsidRPr="00A54479">
                <w:rPr>
                  <w:lang w:val="ro-RO"/>
                </w:rPr>
                <w:t>s.l.: s.n.</w:t>
              </w:r>
            </w:p>
            <w:p w14:paraId="32371107" w14:textId="1006BBE9" w:rsidR="00AC711F" w:rsidRPr="00A54479" w:rsidRDefault="00F179B6">
              <w:pPr>
                <w:pStyle w:val="Literaturverzeichnis1"/>
                <w:rPr>
                  <w:lang w:val="ro-RO"/>
                </w:rPr>
              </w:pPr>
              <w:r w:rsidRPr="00A54479">
                <w:rPr>
                  <w:lang w:val="ro-RO"/>
                </w:rPr>
                <w:t xml:space="preserve">Comisia Europeană, 2020 </w:t>
              </w:r>
              <w:r w:rsidR="00227E42" w:rsidRPr="00A54479">
                <w:rPr>
                  <w:lang w:val="ro-RO"/>
                </w:rPr>
                <w:t>c</w:t>
              </w:r>
              <w:r w:rsidRPr="00A54479">
                <w:rPr>
                  <w:lang w:val="ro-RO"/>
                </w:rPr>
                <w:t xml:space="preserve">. </w:t>
              </w:r>
              <w:r w:rsidRPr="00A54479">
                <w:rPr>
                  <w:i/>
                  <w:iCs/>
                  <w:lang w:val="ro-RO"/>
                </w:rPr>
                <w:t xml:space="preserve">Internal Market, Industry, Entrepreneurship and SMEs: Public Procurement. </w:t>
              </w:r>
              <w:r w:rsidRPr="00A54479">
                <w:rPr>
                  <w:lang w:val="ro-RO"/>
                </w:rPr>
                <w:t xml:space="preserve">[Interactiv] </w:t>
              </w:r>
              <w:r w:rsidRPr="00A54479">
                <w:rPr>
                  <w:lang w:val="ro-RO"/>
                </w:rPr>
                <w:br/>
                <w:t xml:space="preserve">Available at: </w:t>
              </w:r>
              <w:r w:rsidRPr="00A54479">
                <w:rPr>
                  <w:u w:val="single"/>
                  <w:lang w:val="ro-RO"/>
                </w:rPr>
                <w:t>https://ec.europa.eu/growth/single-market/public-procurement/rules-implementation_en</w:t>
              </w:r>
            </w:p>
            <w:p w14:paraId="05950500" w14:textId="01F00E5A" w:rsidR="00AC711F" w:rsidRPr="004F70CA" w:rsidRDefault="00F179B6">
              <w:pPr>
                <w:pStyle w:val="Literaturverzeichnis1"/>
                <w:rPr>
                  <w:lang w:val="ro-RO"/>
                </w:rPr>
              </w:pPr>
              <w:r w:rsidRPr="004F70CA">
                <w:rPr>
                  <w:lang w:val="ro-RO"/>
                </w:rPr>
                <w:t xml:space="preserve">Comisia Europeană, 2020 </w:t>
              </w:r>
              <w:r w:rsidR="00227E42" w:rsidRPr="004F70CA">
                <w:rPr>
                  <w:lang w:val="ro-RO"/>
                </w:rPr>
                <w:t>c</w:t>
              </w:r>
              <w:r w:rsidRPr="004F70CA">
                <w:rPr>
                  <w:lang w:val="ro-RO"/>
                </w:rPr>
                <w:t xml:space="preserve">. </w:t>
              </w:r>
              <w:r w:rsidRPr="004F70CA">
                <w:rPr>
                  <w:i/>
                  <w:iCs/>
                  <w:lang w:val="ro-RO"/>
                </w:rPr>
                <w:t xml:space="preserve">SME: An SME Strategy for a sustainable and digital Europe, </w:t>
              </w:r>
              <w:r w:rsidRPr="004F70CA">
                <w:rPr>
                  <w:lang w:val="ro-RO"/>
                </w:rPr>
                <w:t>Brussels: s.n.</w:t>
              </w:r>
            </w:p>
            <w:p w14:paraId="40ED811B" w14:textId="55FBD621" w:rsidR="00AC711F" w:rsidRPr="00A54479" w:rsidRDefault="00F179B6">
              <w:pPr>
                <w:pStyle w:val="Literaturverzeichnis1"/>
                <w:rPr>
                  <w:lang w:val="ro-RO"/>
                </w:rPr>
              </w:pPr>
              <w:r w:rsidRPr="00A54479">
                <w:rPr>
                  <w:lang w:val="ro-RO"/>
                </w:rPr>
                <w:t xml:space="preserve">Comisia Europeană, 2021 </w:t>
              </w:r>
              <w:r w:rsidR="00227E42" w:rsidRPr="00A54479">
                <w:rPr>
                  <w:lang w:val="ro-RO"/>
                </w:rPr>
                <w:t>a</w:t>
              </w:r>
              <w:r w:rsidRPr="00A54479">
                <w:rPr>
                  <w:lang w:val="ro-RO"/>
                </w:rPr>
                <w:t xml:space="preserve">. </w:t>
              </w:r>
              <w:r w:rsidRPr="00A54479">
                <w:rPr>
                  <w:i/>
                  <w:iCs/>
                  <w:lang w:val="ro-RO"/>
                </w:rPr>
                <w:t xml:space="preserve">Green Deal - Energy performance of buildings directive. </w:t>
              </w:r>
              <w:r w:rsidRPr="00A54479">
                <w:rPr>
                  <w:lang w:val="ro-RO"/>
                </w:rPr>
                <w:t xml:space="preserve">[Interactiv] </w:t>
              </w:r>
              <w:r w:rsidRPr="00A54479">
                <w:rPr>
                  <w:lang w:val="ro-RO"/>
                </w:rPr>
                <w:br/>
                <w:t xml:space="preserve">Available at: </w:t>
              </w:r>
              <w:r w:rsidRPr="00A54479">
                <w:rPr>
                  <w:u w:val="single"/>
                  <w:lang w:val="ro-RO"/>
                </w:rPr>
                <w:t>https://ec.europa.eu/energy/topics/energy-efficiency/energy-efficient-</w:t>
              </w:r>
              <w:r w:rsidRPr="00A54479">
                <w:rPr>
                  <w:u w:val="single"/>
                  <w:lang w:val="ro-RO"/>
                </w:rPr>
                <w:lastRenderedPageBreak/>
                <w:t>buildings/energy-performance-buildings-directive_en</w:t>
              </w:r>
              <w:r w:rsidRPr="00A54479">
                <w:rPr>
                  <w:lang w:val="ro-RO"/>
                </w:rPr>
                <w:br/>
                <w:t>[Accesat 2021].</w:t>
              </w:r>
            </w:p>
            <w:p w14:paraId="266D9215" w14:textId="77777777" w:rsidR="00AC711F" w:rsidRPr="00A54479" w:rsidRDefault="00F179B6">
              <w:pPr>
                <w:pStyle w:val="Literaturverzeichnis1"/>
                <w:rPr>
                  <w:lang w:val="ro-RO"/>
                </w:rPr>
              </w:pPr>
              <w:r w:rsidRPr="00A54479">
                <w:rPr>
                  <w:lang w:val="ro-RO"/>
                </w:rPr>
                <w:t xml:space="preserve">Hillerbrandt, P., 2000. </w:t>
              </w:r>
              <w:r w:rsidRPr="00A54479">
                <w:rPr>
                  <w:i/>
                  <w:iCs/>
                  <w:lang w:val="ro-RO"/>
                </w:rPr>
                <w:t xml:space="preserve">Economic Theory and the Construction Industry. </w:t>
              </w:r>
              <w:r w:rsidRPr="00A54479">
                <w:rPr>
                  <w:lang w:val="ro-RO"/>
                </w:rPr>
                <w:t>3-rd Edition ed. s.l.:MacMillan Press LTD, Houndmills, Basingstoke, Hampshire.</w:t>
              </w:r>
            </w:p>
            <w:p w14:paraId="5489ED72" w14:textId="77777777" w:rsidR="00AC711F" w:rsidRPr="00A54479" w:rsidRDefault="00F179B6">
              <w:pPr>
                <w:pStyle w:val="Literaturverzeichnis1"/>
                <w:rPr>
                  <w:lang w:val="ro-RO"/>
                </w:rPr>
              </w:pPr>
              <w:r w:rsidRPr="00A54479">
                <w:rPr>
                  <w:lang w:val="ro-RO"/>
                </w:rPr>
                <w:t xml:space="preserve">Kjartansdóttir, I. B. și alții, 2017. </w:t>
              </w:r>
              <w:r w:rsidRPr="00A54479">
                <w:rPr>
                  <w:i/>
                  <w:iCs/>
                  <w:lang w:val="ro-RO"/>
                </w:rPr>
                <w:t xml:space="preserve">Buliding Information Modelling BIM. </w:t>
              </w:r>
              <w:r w:rsidRPr="00A54479">
                <w:rPr>
                  <w:lang w:val="ro-RO"/>
                </w:rPr>
                <w:t>Warsau, Civil Engineering Faculty of Warsaw.</w:t>
              </w:r>
            </w:p>
            <w:p w14:paraId="4A6702A2" w14:textId="77777777" w:rsidR="00AC711F" w:rsidRPr="004F70CA" w:rsidRDefault="00F179B6">
              <w:pPr>
                <w:pStyle w:val="Literaturverzeichnis1"/>
                <w:rPr>
                  <w:lang w:val="ro-RO"/>
                </w:rPr>
              </w:pPr>
              <w:r w:rsidRPr="004F70CA">
                <w:rPr>
                  <w:lang w:val="ro-RO"/>
                </w:rPr>
                <w:t xml:space="preserve">Leontie, V., 2022. Current challenges in the European construction sector. </w:t>
              </w:r>
              <w:r w:rsidRPr="004F70CA">
                <w:rPr>
                  <w:i/>
                  <w:iCs/>
                  <w:lang w:val="ro-RO"/>
                </w:rPr>
                <w:t>Journal of Public Administration, Finance and Law</w:t>
              </w:r>
              <w:r w:rsidRPr="004F70CA">
                <w:rPr>
                  <w:lang w:val="ro-RO"/>
                </w:rPr>
                <w:t>, Issue 26, pp. 181-189.</w:t>
              </w:r>
            </w:p>
            <w:p w14:paraId="6CDCE0FB" w14:textId="77777777" w:rsidR="00AC711F" w:rsidRPr="00A54479" w:rsidRDefault="00F179B6">
              <w:pPr>
                <w:pStyle w:val="Literaturverzeichnis1"/>
                <w:rPr>
                  <w:lang w:val="ro-RO"/>
                </w:rPr>
              </w:pPr>
              <w:r w:rsidRPr="00A54479">
                <w:rPr>
                  <w:lang w:val="ro-RO"/>
                </w:rPr>
                <w:t xml:space="preserve">Leontie, V., Maha, L. G. &amp; Bobalca, C., 2022. COVID-19 Pandemic and Its Effects on the Usage of Information Technologies in the Construction Industry: The Case of Romania. </w:t>
              </w:r>
              <w:r w:rsidRPr="00A54479">
                <w:rPr>
                  <w:i/>
                  <w:iCs/>
                  <w:lang w:val="ro-RO"/>
                </w:rPr>
                <w:t>Buildings</w:t>
              </w:r>
              <w:r w:rsidRPr="00A54479">
                <w:rPr>
                  <w:lang w:val="ro-RO"/>
                </w:rPr>
                <w:t>, Issue 12.</w:t>
              </w:r>
            </w:p>
            <w:p w14:paraId="70AFFF1B" w14:textId="77777777" w:rsidR="00AC711F" w:rsidRPr="004F70CA" w:rsidRDefault="00F179B6">
              <w:pPr>
                <w:pStyle w:val="Literaturverzeichnis1"/>
                <w:rPr>
                  <w:lang w:val="ro-RO"/>
                </w:rPr>
              </w:pPr>
              <w:r w:rsidRPr="004F70CA">
                <w:rPr>
                  <w:lang w:val="ro-RO"/>
                </w:rPr>
                <w:t xml:space="preserve">McKinsey Global Institute, 2016. </w:t>
              </w:r>
              <w:r w:rsidRPr="004F70CA">
                <w:rPr>
                  <w:i/>
                  <w:iCs/>
                  <w:lang w:val="ro-RO"/>
                </w:rPr>
                <w:t xml:space="preserve">The Drum- Further digitization in Europe could lift GDP by 2.5 trillion, </w:t>
              </w:r>
              <w:r w:rsidRPr="004F70CA">
                <w:rPr>
                  <w:lang w:val="ro-RO"/>
                </w:rPr>
                <w:t>s.l.: The Drum Editorial.</w:t>
              </w:r>
            </w:p>
            <w:p w14:paraId="2ADAADD0" w14:textId="77777777" w:rsidR="00AC711F" w:rsidRPr="00A54479" w:rsidRDefault="00F179B6">
              <w:pPr>
                <w:pStyle w:val="Literaturverzeichnis1"/>
                <w:rPr>
                  <w:lang w:val="ro-RO"/>
                </w:rPr>
              </w:pPr>
              <w:r w:rsidRPr="00A54479">
                <w:rPr>
                  <w:lang w:val="ro-RO"/>
                </w:rPr>
                <w:t xml:space="preserve">McNamarra, C., 2010. </w:t>
              </w:r>
              <w:r w:rsidRPr="00A54479">
                <w:rPr>
                  <w:i/>
                  <w:iCs/>
                  <w:lang w:val="ro-RO"/>
                </w:rPr>
                <w:t xml:space="preserve">General guidelines for conducting interviews. </w:t>
              </w:r>
              <w:r w:rsidRPr="00A54479">
                <w:rPr>
                  <w:lang w:val="ro-RO"/>
                </w:rPr>
                <w:t xml:space="preserve">[Interactiv] </w:t>
              </w:r>
              <w:r w:rsidRPr="00A54479">
                <w:rPr>
                  <w:lang w:val="ro-RO"/>
                </w:rPr>
                <w:br/>
                <w:t xml:space="preserve">Available at: </w:t>
              </w:r>
              <w:r w:rsidRPr="00A54479">
                <w:rPr>
                  <w:u w:val="single"/>
                  <w:lang w:val="ro-RO"/>
                </w:rPr>
                <w:t>http://managementhelp.org/evaluatn/intrview.htm</w:t>
              </w:r>
            </w:p>
            <w:p w14:paraId="224AD9E8" w14:textId="77777777" w:rsidR="00AC711F" w:rsidRPr="00A54479" w:rsidRDefault="00F179B6">
              <w:pPr>
                <w:pStyle w:val="Literaturverzeichnis1"/>
                <w:rPr>
                  <w:lang w:val="ro-RO"/>
                </w:rPr>
              </w:pPr>
              <w:r w:rsidRPr="00A54479">
                <w:rPr>
                  <w:lang w:val="ro-RO"/>
                </w:rPr>
                <w:t xml:space="preserve">Nayak, P. S. &amp; Narayan , K., 2019. Strengths and weaknesses of online surveys. </w:t>
              </w:r>
              <w:r w:rsidRPr="00A54479">
                <w:rPr>
                  <w:i/>
                  <w:iCs/>
                  <w:lang w:val="ro-RO"/>
                </w:rPr>
                <w:t>IOSR Journal of Humanities and Social Sciences</w:t>
              </w:r>
              <w:r w:rsidRPr="00A54479">
                <w:rPr>
                  <w:lang w:val="ro-RO"/>
                </w:rPr>
                <w:t>, 05, 24(5), pp. 31-39.</w:t>
              </w:r>
            </w:p>
            <w:p w14:paraId="2C966EDA" w14:textId="77777777" w:rsidR="00AC711F" w:rsidRPr="00A54479" w:rsidRDefault="00F179B6">
              <w:pPr>
                <w:pStyle w:val="Literaturverzeichnis1"/>
                <w:rPr>
                  <w:lang w:val="ro-RO"/>
                </w:rPr>
              </w:pPr>
              <w:r w:rsidRPr="00A54479">
                <w:rPr>
                  <w:lang w:val="ro-RO"/>
                </w:rPr>
                <w:t xml:space="preserve">Ofori, G., 1990. </w:t>
              </w:r>
              <w:r w:rsidRPr="00A54479">
                <w:rPr>
                  <w:i/>
                  <w:iCs/>
                  <w:lang w:val="ro-RO"/>
                </w:rPr>
                <w:t xml:space="preserve">The Construction Industry: Aspects of its Economics and Management. </w:t>
              </w:r>
              <w:r w:rsidRPr="00A54479">
                <w:rPr>
                  <w:lang w:val="ro-RO"/>
                </w:rPr>
                <w:t>ISBN 9971-69-148-5 ed. Singapore: Singapore University Press,.</w:t>
              </w:r>
            </w:p>
            <w:p w14:paraId="2227654F" w14:textId="77777777" w:rsidR="00AC711F" w:rsidRPr="00A54479" w:rsidRDefault="00F179B6">
              <w:pPr>
                <w:pStyle w:val="Literaturverzeichnis1"/>
                <w:rPr>
                  <w:lang w:val="ro-RO"/>
                </w:rPr>
              </w:pPr>
              <w:r w:rsidRPr="00A54479">
                <w:rPr>
                  <w:lang w:val="ro-RO"/>
                </w:rPr>
                <w:t xml:space="preserve">Parlamentul și Consiliul UE, 2008. DIRECTIVE 2008/98/EC OF THE EUROPEAN PARLIAMENT AND OF THE COUNCIL on waste and repealing certain Directives. </w:t>
              </w:r>
              <w:r w:rsidRPr="00A54479">
                <w:rPr>
                  <w:i/>
                  <w:iCs/>
                  <w:lang w:val="ro-RO"/>
                </w:rPr>
                <w:t>Official Journal of the European Union</w:t>
              </w:r>
              <w:r w:rsidRPr="00A54479">
                <w:rPr>
                  <w:lang w:val="ro-RO"/>
                </w:rPr>
                <w:t xml:space="preserve">. </w:t>
              </w:r>
            </w:p>
            <w:p w14:paraId="5C663F72" w14:textId="77777777" w:rsidR="00AC711F" w:rsidRPr="00A54479" w:rsidRDefault="00F179B6">
              <w:pPr>
                <w:pStyle w:val="Literaturverzeichnis1"/>
                <w:rPr>
                  <w:lang w:val="ro-RO"/>
                </w:rPr>
              </w:pPr>
              <w:r w:rsidRPr="00A54479">
                <w:rPr>
                  <w:lang w:val="ro-RO"/>
                </w:rPr>
                <w:t xml:space="preserve">Parlamentul și Consiliul UE, 2010. Directiva 2010/31/UE a Parlamentului European și a consiliului din 19 mai 2010 privind performanța energetică a clădiriilor. </w:t>
              </w:r>
              <w:r w:rsidRPr="00A54479">
                <w:rPr>
                  <w:i/>
                  <w:iCs/>
                  <w:lang w:val="ro-RO"/>
                </w:rPr>
                <w:t>European Union Official Journal</w:t>
              </w:r>
              <w:r w:rsidRPr="00A54479">
                <w:rPr>
                  <w:lang w:val="ro-RO"/>
                </w:rPr>
                <w:t>, 05, p. 23.</w:t>
              </w:r>
            </w:p>
            <w:p w14:paraId="599CD7A6" w14:textId="77777777" w:rsidR="00AC711F" w:rsidRPr="00A54479" w:rsidRDefault="00F179B6">
              <w:pPr>
                <w:pStyle w:val="Literaturverzeichnis1"/>
                <w:rPr>
                  <w:lang w:val="ro-RO"/>
                </w:rPr>
              </w:pPr>
              <w:r w:rsidRPr="00A54479">
                <w:rPr>
                  <w:lang w:val="ro-RO"/>
                </w:rPr>
                <w:t xml:space="preserve">Parlamentul și Consiliul UE, 2012. DIRECTIVE 2012/27/EU OF THE EUROPEAN PARLIAMENT AND OF THE COUNCIL. </w:t>
              </w:r>
              <w:r w:rsidRPr="00A54479">
                <w:rPr>
                  <w:i/>
                  <w:iCs/>
                  <w:lang w:val="ro-RO"/>
                </w:rPr>
                <w:t>Official Journal of the European Union</w:t>
              </w:r>
              <w:r w:rsidRPr="00A54479">
                <w:rPr>
                  <w:lang w:val="ro-RO"/>
                </w:rPr>
                <w:t xml:space="preserve">, 25 10. </w:t>
              </w:r>
            </w:p>
            <w:p w14:paraId="7109CFF9" w14:textId="77777777" w:rsidR="00AC711F" w:rsidRPr="00A54479" w:rsidRDefault="00F179B6">
              <w:pPr>
                <w:pStyle w:val="Literaturverzeichnis1"/>
                <w:rPr>
                  <w:lang w:val="ro-RO"/>
                </w:rPr>
              </w:pPr>
              <w:r w:rsidRPr="00A54479">
                <w:rPr>
                  <w:lang w:val="ro-RO"/>
                </w:rPr>
                <w:t xml:space="preserve">Parlamentul și Consiliul UE, 2018. DIRECTIVE (EU) 2018/844 OF THE EUROPEAN PARLIAMENT AND OF THE COUNCIL amending Directive on the energy performance of buildings. </w:t>
              </w:r>
              <w:r w:rsidRPr="00A54479">
                <w:rPr>
                  <w:i/>
                  <w:iCs/>
                  <w:lang w:val="ro-RO"/>
                </w:rPr>
                <w:t>Official Journal of the Europen Union</w:t>
              </w:r>
              <w:r w:rsidRPr="00A54479">
                <w:rPr>
                  <w:lang w:val="ro-RO"/>
                </w:rPr>
                <w:t xml:space="preserve">, 05. </w:t>
              </w:r>
            </w:p>
            <w:p w14:paraId="207C670A" w14:textId="77777777" w:rsidR="00AC711F" w:rsidRPr="00A54479" w:rsidRDefault="00F179B6">
              <w:pPr>
                <w:pStyle w:val="Literaturverzeichnis1"/>
                <w:rPr>
                  <w:lang w:val="ro-RO"/>
                </w:rPr>
              </w:pPr>
              <w:r w:rsidRPr="00A54479">
                <w:rPr>
                  <w:lang w:val="ro-RO"/>
                </w:rPr>
                <w:t xml:space="preserve">Pearce, D., 2003. The social and economic value of construction: The Construction Industry contribution to sustainable development. </w:t>
              </w:r>
              <w:r w:rsidRPr="00A54479">
                <w:rPr>
                  <w:i/>
                  <w:iCs/>
                  <w:lang w:val="ro-RO"/>
                </w:rPr>
                <w:t>nCRISP: The construction industry Research and Innovation Strategy Panel.</w:t>
              </w:r>
            </w:p>
            <w:p w14:paraId="5F89AD8B" w14:textId="77777777" w:rsidR="00AC711F" w:rsidRPr="00A54479" w:rsidRDefault="00F179B6">
              <w:pPr>
                <w:pStyle w:val="Literaturverzeichnis1"/>
                <w:rPr>
                  <w:lang w:val="ro-RO"/>
                </w:rPr>
              </w:pPr>
              <w:r w:rsidRPr="00A54479">
                <w:rPr>
                  <w:lang w:val="ro-RO"/>
                </w:rPr>
                <w:t xml:space="preserve">Perrier, N. și alții, 2020. CONSTRUCTION 4.0: A SURVEY OF RESEARCH TRENDS. </w:t>
              </w:r>
              <w:r w:rsidRPr="00A54479">
                <w:rPr>
                  <w:i/>
                  <w:iCs/>
                  <w:lang w:val="ro-RO"/>
                </w:rPr>
                <w:t>Journal of Information Technology in Construction</w:t>
              </w:r>
              <w:r w:rsidRPr="00A54479">
                <w:rPr>
                  <w:lang w:val="ro-RO"/>
                </w:rPr>
                <w:t xml:space="preserve">, 09. </w:t>
              </w:r>
            </w:p>
            <w:p w14:paraId="3FD38F34" w14:textId="77777777" w:rsidR="00AC711F" w:rsidRPr="00A54479" w:rsidRDefault="00F179B6">
              <w:pPr>
                <w:pStyle w:val="Literaturverzeichnis1"/>
                <w:rPr>
                  <w:lang w:val="ro-RO"/>
                </w:rPr>
              </w:pPr>
              <w:r w:rsidRPr="00A54479">
                <w:rPr>
                  <w:lang w:val="ro-RO"/>
                </w:rPr>
                <w:lastRenderedPageBreak/>
                <w:t xml:space="preserve">Sategna, L. G., Meinero, D. &amp; Volonta, M., 2019. </w:t>
              </w:r>
              <w:r w:rsidRPr="00A54479">
                <w:rPr>
                  <w:i/>
                  <w:iCs/>
                  <w:lang w:val="ro-RO"/>
                </w:rPr>
                <w:t xml:space="preserve">Digitalising the construction sector, unlocking the potential of data with a value chain approach, </w:t>
              </w:r>
              <w:r w:rsidRPr="00A54479">
                <w:rPr>
                  <w:lang w:val="ro-RO"/>
                </w:rPr>
                <w:t>s.l.: s.n.</w:t>
              </w:r>
            </w:p>
            <w:p w14:paraId="32299256" w14:textId="77777777" w:rsidR="00AC711F" w:rsidRPr="004F70CA" w:rsidRDefault="00F179B6">
              <w:pPr>
                <w:pStyle w:val="Literaturverzeichnis1"/>
                <w:rPr>
                  <w:lang w:val="ro-RO"/>
                </w:rPr>
              </w:pPr>
              <w:r w:rsidRPr="004F70CA">
                <w:rPr>
                  <w:lang w:val="ro-RO"/>
                </w:rPr>
                <w:t xml:space="preserve">Skyes, C., 2018. </w:t>
              </w:r>
              <w:r w:rsidRPr="004F70CA">
                <w:rPr>
                  <w:i/>
                  <w:iCs/>
                  <w:lang w:val="ro-RO"/>
                </w:rPr>
                <w:t xml:space="preserve">Smarter Construction, Stronger Economy, Inclusive Society, - European Construction Industry Manifesto for digitalization. </w:t>
              </w:r>
              <w:r w:rsidRPr="004F70CA">
                <w:rPr>
                  <w:lang w:val="ro-RO"/>
                </w:rPr>
                <w:t>s.l.:s.n.</w:t>
              </w:r>
            </w:p>
            <w:p w14:paraId="7FDFBBEA" w14:textId="77777777" w:rsidR="00AC711F" w:rsidRPr="00A54479" w:rsidRDefault="00F179B6">
              <w:pPr>
                <w:pStyle w:val="Literaturverzeichnis1"/>
                <w:rPr>
                  <w:lang w:val="ro-RO"/>
                </w:rPr>
              </w:pPr>
              <w:r w:rsidRPr="00A54479">
                <w:rPr>
                  <w:lang w:val="ro-RO"/>
                </w:rPr>
                <w:t xml:space="preserve">Statista, 2022. </w:t>
              </w:r>
              <w:r w:rsidRPr="00A54479">
                <w:rPr>
                  <w:i/>
                  <w:iCs/>
                  <w:lang w:val="ro-RO"/>
                </w:rPr>
                <w:t xml:space="preserve">Annual turnover of the construction industry in the European Union (EU-27) from 2011 to 2020, by segment, </w:t>
              </w:r>
              <w:r w:rsidRPr="00A54479">
                <w:rPr>
                  <w:lang w:val="ro-RO"/>
                </w:rPr>
                <w:t>s.l.: s.n.</w:t>
              </w:r>
            </w:p>
            <w:p w14:paraId="4538F592" w14:textId="77777777" w:rsidR="00AC711F" w:rsidRPr="004F70CA" w:rsidRDefault="00F179B6">
              <w:pPr>
                <w:pStyle w:val="Literaturverzeichnis1"/>
                <w:rPr>
                  <w:lang w:val="ro-RO"/>
                </w:rPr>
              </w:pPr>
              <w:r w:rsidRPr="004F70CA">
                <w:rPr>
                  <w:lang w:val="ro-RO"/>
                </w:rPr>
                <w:t xml:space="preserve">Statista, 2023. </w:t>
              </w:r>
              <w:r w:rsidRPr="004F70CA">
                <w:rPr>
                  <w:i/>
                  <w:iCs/>
                  <w:lang w:val="ro-RO"/>
                </w:rPr>
                <w:t xml:space="preserve">Europäische Union: Bruttoinlandsprodukt (BIP) in den Mitgliedstaaten der EU im Jahr 2021, </w:t>
              </w:r>
              <w:r w:rsidRPr="004F70CA">
                <w:rPr>
                  <w:lang w:val="ro-RO"/>
                </w:rPr>
                <w:t>s.l.: s.n.</w:t>
              </w:r>
            </w:p>
            <w:p w14:paraId="3531BBBB" w14:textId="77777777" w:rsidR="00AC711F" w:rsidRPr="004F70CA" w:rsidRDefault="00F179B6">
              <w:pPr>
                <w:pStyle w:val="Literaturverzeichnis1"/>
                <w:rPr>
                  <w:lang w:val="ro-RO"/>
                </w:rPr>
              </w:pPr>
              <w:r w:rsidRPr="004F70CA">
                <w:rPr>
                  <w:lang w:val="ro-RO"/>
                </w:rPr>
                <w:t xml:space="preserve">Yao, H., Qin, R. &amp; Chen, X., 2019. Unmanned aerial vehicle for remote sensing applications - A review. </w:t>
              </w:r>
              <w:r w:rsidRPr="004F70CA">
                <w:rPr>
                  <w:i/>
                  <w:iCs/>
                  <w:lang w:val="ro-RO"/>
                </w:rPr>
                <w:t>Remote Sensing</w:t>
              </w:r>
              <w:r w:rsidRPr="004F70CA">
                <w:rPr>
                  <w:lang w:val="ro-RO"/>
                </w:rPr>
                <w:t xml:space="preserve">, 06. </w:t>
              </w:r>
            </w:p>
            <w:p w14:paraId="4FFBB8AB" w14:textId="77777777" w:rsidR="00AC711F" w:rsidRPr="00A54479" w:rsidRDefault="00F179B6">
              <w:pPr>
                <w:pStyle w:val="Literaturverzeichnis1"/>
                <w:rPr>
                  <w:lang w:val="ro-RO"/>
                </w:rPr>
              </w:pPr>
              <w:r w:rsidRPr="00A54479">
                <w:rPr>
                  <w:lang w:val="ro-RO"/>
                </w:rPr>
                <w:t xml:space="preserve">Zhigang, S., Raja, R. A. &amp; Issa, G., 2007. </w:t>
              </w:r>
              <w:r w:rsidRPr="00A54479">
                <w:rPr>
                  <w:i/>
                  <w:iCs/>
                  <w:lang w:val="ro-RO"/>
                </w:rPr>
                <w:t xml:space="preserve">Semantic 3D CAD and Its Applications in Construction Industry – An Outlook of Construction Data Visualization. </w:t>
              </w:r>
              <w:r w:rsidRPr="00A54479">
                <w:rPr>
                  <w:lang w:val="ro-RO"/>
                </w:rPr>
                <w:t>Berlin, Heidelberg, Springer.</w:t>
              </w:r>
            </w:p>
            <w:p w14:paraId="06E859C2" w14:textId="55797193" w:rsidR="00AC711F" w:rsidRPr="004F70CA" w:rsidRDefault="00F179B6">
              <w:pPr>
                <w:rPr>
                  <w:lang w:val="ro-RO"/>
                </w:rPr>
              </w:pPr>
              <w:r w:rsidRPr="004F70CA">
                <w:rPr>
                  <w:b/>
                  <w:bCs/>
                  <w:lang w:val="ro-RO"/>
                </w:rPr>
                <w:fldChar w:fldCharType="end"/>
              </w:r>
            </w:p>
          </w:sdtContent>
        </w:sdt>
      </w:sdtContent>
    </w:sdt>
    <w:p w14:paraId="1AC80E97" w14:textId="77777777" w:rsidR="00AC711F" w:rsidRPr="00A54479" w:rsidRDefault="00AC711F">
      <w:pPr>
        <w:jc w:val="center"/>
        <w:rPr>
          <w:rFonts w:cs="Times New Roman"/>
          <w:lang w:val="ro-RO"/>
        </w:rPr>
      </w:pPr>
    </w:p>
    <w:p w14:paraId="07E489A8" w14:textId="77777777" w:rsidR="00AC711F" w:rsidRPr="00A54479" w:rsidRDefault="00AC711F">
      <w:pPr>
        <w:jc w:val="center"/>
        <w:rPr>
          <w:rFonts w:cs="Times New Roman"/>
          <w:lang w:val="ro-RO"/>
        </w:rPr>
      </w:pPr>
    </w:p>
    <w:sectPr w:rsidR="00AC711F" w:rsidRPr="00A54479">
      <w:headerReference w:type="default" r:id="rId27"/>
      <w:pgSz w:w="11906" w:h="16838"/>
      <w:pgMar w:top="1417" w:right="1417" w:bottom="1134"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CDE5" w16cex:dateUtc="2023-03-21T22:44:00Z"/>
  <w16cex:commentExtensible w16cex:durableId="27C4D612" w16cex:dateUtc="2023-03-21T23:19:00Z"/>
  <w16cex:commentExtensible w16cex:durableId="27C4DB04" w16cex:dateUtc="2023-03-21T23:40:00Z"/>
  <w16cex:commentExtensible w16cex:durableId="27C4DF37" w16cex:dateUtc="2023-03-21T23:58:00Z"/>
  <w16cex:commentExtensible w16cex:durableId="27C4DF62" w16cex:dateUtc="2023-03-21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F7B5EC" w16cid:durableId="27C4CDE5"/>
  <w16cid:commentId w16cid:paraId="57ACA56B" w16cid:durableId="27C4D612"/>
  <w16cid:commentId w16cid:paraId="6173413D" w16cid:durableId="27C4DB04"/>
  <w16cid:commentId w16cid:paraId="11B0450E" w16cid:durableId="27C4DF37"/>
  <w16cid:commentId w16cid:paraId="18BC7CBF" w16cid:durableId="27C4DF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AE0B0" w14:textId="77777777" w:rsidR="00F92D22" w:rsidRDefault="00F92D22">
      <w:pPr>
        <w:spacing w:line="240" w:lineRule="auto"/>
      </w:pPr>
      <w:r>
        <w:separator/>
      </w:r>
    </w:p>
  </w:endnote>
  <w:endnote w:type="continuationSeparator" w:id="0">
    <w:p w14:paraId="6FEFD358" w14:textId="77777777" w:rsidR="00F92D22" w:rsidRDefault="00F92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5EEA" w14:textId="77777777" w:rsidR="00F92D22" w:rsidRDefault="00F92D22">
      <w:r>
        <w:separator/>
      </w:r>
    </w:p>
  </w:footnote>
  <w:footnote w:type="continuationSeparator" w:id="0">
    <w:p w14:paraId="5D7349AE" w14:textId="77777777" w:rsidR="00F92D22" w:rsidRDefault="00F9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DD805" w14:textId="77777777" w:rsidR="004F70CA" w:rsidRDefault="004F70CA">
    <w:pPr>
      <w:pStyle w:val="Kopfzeile"/>
      <w:jc w:val="center"/>
    </w:pPr>
  </w:p>
  <w:p w14:paraId="04951508" w14:textId="77777777" w:rsidR="004F70CA" w:rsidRDefault="004F70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519194"/>
      <w:docPartObj>
        <w:docPartGallery w:val="AutoText"/>
      </w:docPartObj>
    </w:sdtPr>
    <w:sdtContent>
      <w:p w14:paraId="5059C0DC" w14:textId="3CE11A0C" w:rsidR="004F70CA" w:rsidRDefault="004F70CA">
        <w:pPr>
          <w:pStyle w:val="Kopfzeile"/>
          <w:jc w:val="center"/>
        </w:pPr>
        <w:r>
          <w:fldChar w:fldCharType="begin"/>
        </w:r>
        <w:r>
          <w:instrText>PAGE   \* MERGEFORMAT</w:instrText>
        </w:r>
        <w:r>
          <w:fldChar w:fldCharType="separate"/>
        </w:r>
        <w:r w:rsidR="00C83654">
          <w:rPr>
            <w:noProof/>
          </w:rPr>
          <w:t>V</w:t>
        </w:r>
        <w:r>
          <w:fldChar w:fldCharType="end"/>
        </w:r>
      </w:p>
    </w:sdtContent>
  </w:sdt>
  <w:p w14:paraId="1E48AB3D" w14:textId="77777777" w:rsidR="004F70CA" w:rsidRDefault="004F70C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212686"/>
      <w:docPartObj>
        <w:docPartGallery w:val="AutoText"/>
      </w:docPartObj>
    </w:sdtPr>
    <w:sdtContent>
      <w:p w14:paraId="3810B0E9" w14:textId="7A4FC083" w:rsidR="004F70CA" w:rsidRDefault="004F70CA">
        <w:pPr>
          <w:pStyle w:val="Kopfzeile"/>
          <w:jc w:val="center"/>
        </w:pPr>
        <w:r>
          <w:fldChar w:fldCharType="begin"/>
        </w:r>
        <w:r>
          <w:instrText>PAGE   \* MERGEFORMAT</w:instrText>
        </w:r>
        <w:r>
          <w:fldChar w:fldCharType="separate"/>
        </w:r>
        <w:r w:rsidR="001D1915">
          <w:rPr>
            <w:noProof/>
          </w:rPr>
          <w:t>47</w:t>
        </w:r>
        <w:r>
          <w:fldChar w:fldCharType="end"/>
        </w:r>
      </w:p>
    </w:sdtContent>
  </w:sdt>
  <w:p w14:paraId="735FAC04" w14:textId="77777777" w:rsidR="004F70CA" w:rsidRDefault="004F70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ufzhlungszeichen"/>
      <w:lvlText w:val=""/>
      <w:lvlJc w:val="left"/>
      <w:pPr>
        <w:tabs>
          <w:tab w:val="left" w:pos="360"/>
        </w:tabs>
        <w:ind w:left="360" w:hanging="360"/>
      </w:pPr>
      <w:rPr>
        <w:rFonts w:ascii="Symbol" w:hAnsi="Symbol" w:hint="default"/>
      </w:rPr>
    </w:lvl>
  </w:abstractNum>
  <w:abstractNum w:abstractNumId="1" w15:restartNumberingAfterBreak="0">
    <w:nsid w:val="213F2004"/>
    <w:multiLevelType w:val="multilevel"/>
    <w:tmpl w:val="213F2004"/>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4701FB4"/>
    <w:multiLevelType w:val="multilevel"/>
    <w:tmpl w:val="24701FB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36F042DB"/>
    <w:multiLevelType w:val="multilevel"/>
    <w:tmpl w:val="36F042DB"/>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4" w15:restartNumberingAfterBreak="0">
    <w:nsid w:val="3F183774"/>
    <w:multiLevelType w:val="multilevel"/>
    <w:tmpl w:val="3F183774"/>
    <w:lvl w:ilvl="0">
      <w:start w:val="1"/>
      <w:numFmt w:val="lowerLetter"/>
      <w:lvlText w:val="%1)"/>
      <w:lvlJc w:val="left"/>
      <w:pPr>
        <w:ind w:left="927" w:hanging="360"/>
      </w:pPr>
      <w:rPr>
        <w:rFonts w:hint="default"/>
        <w: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F640F37"/>
    <w:multiLevelType w:val="multilevel"/>
    <w:tmpl w:val="3F640F37"/>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06D5F24"/>
    <w:multiLevelType w:val="multilevel"/>
    <w:tmpl w:val="406D5F2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9DB2B49"/>
    <w:multiLevelType w:val="multilevel"/>
    <w:tmpl w:val="49DB2B4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2F1C3EF"/>
    <w:multiLevelType w:val="singleLevel"/>
    <w:tmpl w:val="62F1C3EF"/>
    <w:lvl w:ilvl="0">
      <w:start w:val="1"/>
      <w:numFmt w:val="bullet"/>
      <w:lvlText w:val=""/>
      <w:lvlJc w:val="left"/>
      <w:pPr>
        <w:tabs>
          <w:tab w:val="left" w:pos="420"/>
        </w:tabs>
        <w:ind w:left="420" w:hanging="420"/>
      </w:pPr>
      <w:rPr>
        <w:rFonts w:ascii="Wingdings" w:hAnsi="Wingdings" w:hint="default"/>
        <w:sz w:val="16"/>
      </w:rPr>
    </w:lvl>
  </w:abstractNum>
  <w:abstractNum w:abstractNumId="9" w15:restartNumberingAfterBreak="0">
    <w:nsid w:val="66300D7F"/>
    <w:multiLevelType w:val="multilevel"/>
    <w:tmpl w:val="66300D7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67DC2129"/>
    <w:multiLevelType w:val="multilevel"/>
    <w:tmpl w:val="67DC212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6D0826A9"/>
    <w:multiLevelType w:val="multilevel"/>
    <w:tmpl w:val="6D0826A9"/>
    <w:lvl w:ilvl="0">
      <w:start w:val="1"/>
      <w:numFmt w:val="bullet"/>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4"/>
  </w:num>
  <w:num w:numId="6">
    <w:abstractNumId w:val="11"/>
  </w:num>
  <w:num w:numId="7">
    <w:abstractNumId w:val="5"/>
  </w:num>
  <w:num w:numId="8">
    <w:abstractNumId w:val="10"/>
  </w:num>
  <w:num w:numId="9">
    <w:abstractNumId w:val="7"/>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81"/>
    <w:rsid w:val="000223CE"/>
    <w:rsid w:val="000253CD"/>
    <w:rsid w:val="00031517"/>
    <w:rsid w:val="00042299"/>
    <w:rsid w:val="000974EA"/>
    <w:rsid w:val="000A7B03"/>
    <w:rsid w:val="000B3B2B"/>
    <w:rsid w:val="000E3076"/>
    <w:rsid w:val="0010282F"/>
    <w:rsid w:val="001253A7"/>
    <w:rsid w:val="00171ADD"/>
    <w:rsid w:val="00175B08"/>
    <w:rsid w:val="00176CD3"/>
    <w:rsid w:val="00177F5A"/>
    <w:rsid w:val="00194B81"/>
    <w:rsid w:val="001D1915"/>
    <w:rsid w:val="001D3554"/>
    <w:rsid w:val="00214431"/>
    <w:rsid w:val="00227E42"/>
    <w:rsid w:val="002357BB"/>
    <w:rsid w:val="0028592D"/>
    <w:rsid w:val="003016F9"/>
    <w:rsid w:val="003C3872"/>
    <w:rsid w:val="003E05F1"/>
    <w:rsid w:val="004564B9"/>
    <w:rsid w:val="00456581"/>
    <w:rsid w:val="004644EA"/>
    <w:rsid w:val="00476C37"/>
    <w:rsid w:val="004D649C"/>
    <w:rsid w:val="004E61F5"/>
    <w:rsid w:val="004F70CA"/>
    <w:rsid w:val="0053266A"/>
    <w:rsid w:val="00561442"/>
    <w:rsid w:val="00571B06"/>
    <w:rsid w:val="005D7481"/>
    <w:rsid w:val="005E2601"/>
    <w:rsid w:val="006472AA"/>
    <w:rsid w:val="006C1754"/>
    <w:rsid w:val="006F5771"/>
    <w:rsid w:val="00721DDE"/>
    <w:rsid w:val="007301B7"/>
    <w:rsid w:val="00737026"/>
    <w:rsid w:val="00746A3E"/>
    <w:rsid w:val="00756FE5"/>
    <w:rsid w:val="007C3B69"/>
    <w:rsid w:val="0089454F"/>
    <w:rsid w:val="008975F7"/>
    <w:rsid w:val="00995D9B"/>
    <w:rsid w:val="009967F7"/>
    <w:rsid w:val="009A59E0"/>
    <w:rsid w:val="00A54479"/>
    <w:rsid w:val="00A84259"/>
    <w:rsid w:val="00AB690A"/>
    <w:rsid w:val="00AC711F"/>
    <w:rsid w:val="00B26901"/>
    <w:rsid w:val="00B33F5D"/>
    <w:rsid w:val="00B81BED"/>
    <w:rsid w:val="00B83563"/>
    <w:rsid w:val="00BE7895"/>
    <w:rsid w:val="00BF72E3"/>
    <w:rsid w:val="00C37797"/>
    <w:rsid w:val="00C83654"/>
    <w:rsid w:val="00D01155"/>
    <w:rsid w:val="00D156B4"/>
    <w:rsid w:val="00D8194A"/>
    <w:rsid w:val="00D839E4"/>
    <w:rsid w:val="00E219D2"/>
    <w:rsid w:val="00E36B42"/>
    <w:rsid w:val="00E92201"/>
    <w:rsid w:val="00EA2726"/>
    <w:rsid w:val="00EA45C1"/>
    <w:rsid w:val="00EE5309"/>
    <w:rsid w:val="00EF7B91"/>
    <w:rsid w:val="00F01242"/>
    <w:rsid w:val="00F179B6"/>
    <w:rsid w:val="00F92D22"/>
    <w:rsid w:val="00FC1D17"/>
    <w:rsid w:val="00FF7054"/>
    <w:rsid w:val="164425A1"/>
    <w:rsid w:val="19654E72"/>
    <w:rsid w:val="1C516451"/>
    <w:rsid w:val="40AE34E6"/>
    <w:rsid w:val="798B64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E8F9"/>
  <w15:docId w15:val="{65B9B1FC-3DEA-43C9-9368-EED1722A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59" w:lineRule="auto"/>
      <w:ind w:firstLine="567"/>
    </w:pPr>
    <w:rPr>
      <w:rFonts w:ascii="Times New Roman" w:hAnsi="Times New Roman"/>
      <w:sz w:val="24"/>
      <w:szCs w:val="22"/>
      <w:lang w:eastAsia="en-US"/>
    </w:rPr>
  </w:style>
  <w:style w:type="paragraph" w:styleId="berschrift1">
    <w:name w:val="heading 1"/>
    <w:basedOn w:val="Standard"/>
    <w:next w:val="Standard"/>
    <w:link w:val="berschrift1Zchn"/>
    <w:uiPriority w:val="9"/>
    <w:qFormat/>
    <w:pPr>
      <w:keepNext/>
      <w:keepLines/>
      <w:spacing w:before="120"/>
      <w:jc w:val="center"/>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pPr>
      <w:keepNext/>
      <w:keepLines/>
      <w:jc w:val="center"/>
      <w:outlineLvl w:val="1"/>
    </w:pPr>
    <w:rPr>
      <w:rFonts w:eastAsiaTheme="majorEastAsia" w:cstheme="majorBidi"/>
      <w:i/>
      <w:color w:val="000000" w:themeColor="text1"/>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E79" w:themeColor="accent1" w:themeShade="80"/>
      <w:szCs w:val="24"/>
    </w:rPr>
  </w:style>
  <w:style w:type="paragraph" w:styleId="berschrift4">
    <w:name w:val="heading 4"/>
    <w:basedOn w:val="Standard"/>
    <w:next w:val="Standard"/>
    <w:link w:val="berschrift4Zchn"/>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pPr>
      <w:keepNext/>
      <w:keepLines/>
      <w:ind w:left="1008" w:hanging="1008"/>
      <w:jc w:val="center"/>
      <w:outlineLvl w:val="4"/>
    </w:pPr>
    <w:rPr>
      <w:rFonts w:eastAsiaTheme="majorEastAsia" w:cstheme="majorBidi"/>
      <w:i/>
      <w:color w:val="000000" w:themeColor="text1"/>
    </w:rPr>
  </w:style>
  <w:style w:type="paragraph" w:styleId="berschrift6">
    <w:name w:val="heading 6"/>
    <w:basedOn w:val="Standard"/>
    <w:next w:val="Standard"/>
    <w:link w:val="berschrift6Zchn"/>
    <w:uiPriority w:val="9"/>
    <w:semiHidden/>
    <w:unhideWhenUsed/>
    <w:qFormat/>
    <w:pPr>
      <w:keepNext/>
      <w:keepLines/>
      <w:spacing w:before="40"/>
      <w:ind w:left="1152" w:hanging="1152"/>
      <w:jc w:val="both"/>
      <w:outlineLvl w:val="5"/>
    </w:pPr>
    <w:rPr>
      <w:rFonts w:asciiTheme="majorHAnsi" w:eastAsiaTheme="majorEastAsia" w:hAnsiTheme="majorHAnsi" w:cstheme="majorBidi"/>
      <w:color w:val="1F4E79" w:themeColor="accent1" w:themeShade="80"/>
    </w:rPr>
  </w:style>
  <w:style w:type="paragraph" w:styleId="berschrift7">
    <w:name w:val="heading 7"/>
    <w:basedOn w:val="Standard"/>
    <w:next w:val="Standard"/>
    <w:link w:val="berschrift7Zchn"/>
    <w:uiPriority w:val="9"/>
    <w:semiHidden/>
    <w:unhideWhenUsed/>
    <w:qFormat/>
    <w:pPr>
      <w:keepNext/>
      <w:keepLines/>
      <w:spacing w:before="40"/>
      <w:ind w:left="1296" w:hanging="1296"/>
      <w:jc w:val="both"/>
      <w:outlineLvl w:val="6"/>
    </w:pPr>
    <w:rPr>
      <w:rFonts w:asciiTheme="majorHAnsi" w:eastAsiaTheme="majorEastAsia" w:hAnsiTheme="majorHAnsi" w:cstheme="majorBidi"/>
      <w:i/>
      <w:iCs/>
      <w:color w:val="1F4E79" w:themeColor="accent1" w:themeShade="80"/>
    </w:rPr>
  </w:style>
  <w:style w:type="paragraph" w:styleId="berschrift8">
    <w:name w:val="heading 8"/>
    <w:basedOn w:val="Standard"/>
    <w:next w:val="Standard"/>
    <w:link w:val="berschrift8Zchn"/>
    <w:uiPriority w:val="9"/>
    <w:semiHidden/>
    <w:unhideWhenUsed/>
    <w:qFormat/>
    <w:pPr>
      <w:keepNext/>
      <w:keepLines/>
      <w:spacing w:before="40"/>
      <w:ind w:left="1440" w:hanging="1440"/>
      <w:jc w:val="both"/>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unhideWhenUsed/>
    <w:qFormat/>
    <w:pPr>
      <w:keepNext/>
      <w:keepLines/>
      <w:ind w:firstLine="0"/>
      <w:jc w:val="both"/>
      <w:outlineLvl w:val="8"/>
    </w:pPr>
    <w:rPr>
      <w:rFonts w:eastAsiaTheme="majorEastAsia" w:cstheme="majorBidi"/>
      <w:b/>
      <w:iCs/>
      <w:color w:val="262626" w:themeColor="text1" w:themeTint="D9"/>
      <w:sz w:val="3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line="240" w:lineRule="auto"/>
      <w:ind w:firstLine="0"/>
    </w:pPr>
    <w:rPr>
      <w:rFonts w:ascii="Tahoma" w:hAnsi="Tahoma" w:cs="Tahoma"/>
      <w:sz w:val="16"/>
      <w:szCs w:val="16"/>
      <w:lang w:val="en-US"/>
    </w:rPr>
  </w:style>
  <w:style w:type="paragraph" w:styleId="Textkrper">
    <w:name w:val="Body Text"/>
    <w:basedOn w:val="Standard"/>
    <w:link w:val="TextkrperZchn"/>
    <w:uiPriority w:val="99"/>
    <w:unhideWhenUsed/>
    <w:pPr>
      <w:spacing w:after="120" w:line="276" w:lineRule="auto"/>
      <w:ind w:firstLine="0"/>
    </w:pPr>
    <w:rPr>
      <w:lang w:val="en-US"/>
    </w:rPr>
  </w:style>
  <w:style w:type="paragraph" w:styleId="Textkrper-Erstzeileneinzug">
    <w:name w:val="Body Text First Indent"/>
    <w:basedOn w:val="Textkrper"/>
    <w:link w:val="Textkrper-ErstzeileneinzugZchn"/>
    <w:uiPriority w:val="99"/>
    <w:unhideWhenUsed/>
    <w:pPr>
      <w:spacing w:after="200"/>
      <w:ind w:firstLine="360"/>
    </w:pPr>
  </w:style>
  <w:style w:type="paragraph" w:styleId="Textkrper-Zeileneinzug">
    <w:name w:val="Body Text Indent"/>
    <w:basedOn w:val="Standard"/>
    <w:link w:val="Textkrper-ZeileneinzugZchn"/>
    <w:uiPriority w:val="99"/>
    <w:unhideWhenUsed/>
    <w:pPr>
      <w:spacing w:after="120" w:line="276" w:lineRule="auto"/>
      <w:ind w:left="283" w:firstLine="0"/>
    </w:pPr>
    <w:rPr>
      <w:lang w:val="en-US"/>
    </w:rPr>
  </w:style>
  <w:style w:type="paragraph" w:styleId="Textkrper-Erstzeileneinzug2">
    <w:name w:val="Body Text First Indent 2"/>
    <w:basedOn w:val="Textkrper-Zeileneinzug"/>
    <w:link w:val="Textkrper-Erstzeileneinzug2Zchn"/>
    <w:uiPriority w:val="99"/>
    <w:unhideWhenUsed/>
    <w:pPr>
      <w:spacing w:after="200"/>
      <w:ind w:left="360" w:firstLine="360"/>
    </w:pPr>
  </w:style>
  <w:style w:type="paragraph" w:styleId="Beschriftung">
    <w:name w:val="caption"/>
    <w:basedOn w:val="Standard"/>
    <w:next w:val="Standard"/>
    <w:uiPriority w:val="35"/>
    <w:unhideWhenUsed/>
    <w:qFormat/>
    <w:pPr>
      <w:spacing w:after="200" w:line="240" w:lineRule="auto"/>
      <w:ind w:firstLine="0"/>
    </w:pPr>
    <w:rPr>
      <w:i/>
      <w:iCs/>
      <w:color w:val="44546A" w:themeColor="text2"/>
      <w:sz w:val="18"/>
      <w:szCs w:val="18"/>
      <w:lang w:val="en-US"/>
    </w:rPr>
  </w:style>
  <w:style w:type="paragraph" w:styleId="Kommentartext">
    <w:name w:val="annotation text"/>
    <w:basedOn w:val="Standard"/>
    <w:link w:val="KommentartextZchn"/>
    <w:uiPriority w:val="99"/>
    <w:semiHidden/>
    <w:unhideWhenUsed/>
  </w:style>
  <w:style w:type="character" w:styleId="BesuchterLink">
    <w:name w:val="FollowedHyperlink"/>
    <w:basedOn w:val="Absatz-Standardschriftart"/>
    <w:uiPriority w:val="99"/>
    <w:semiHidden/>
    <w:unhideWhenUsed/>
    <w:rPr>
      <w:color w:val="954F72" w:themeColor="followedHyperlink"/>
      <w:u w:val="single"/>
    </w:rPr>
  </w:style>
  <w:style w:type="paragraph" w:styleId="Fuzeile">
    <w:name w:val="footer"/>
    <w:basedOn w:val="Standard"/>
    <w:link w:val="FuzeileZchn"/>
    <w:uiPriority w:val="99"/>
    <w:unhideWhenUsed/>
    <w:pPr>
      <w:tabs>
        <w:tab w:val="center" w:pos="4536"/>
        <w:tab w:val="right" w:pos="9072"/>
      </w:tabs>
      <w:spacing w:line="240" w:lineRule="auto"/>
      <w:jc w:val="both"/>
    </w:pPr>
  </w:style>
  <w:style w:type="character" w:styleId="Funotenzeichen">
    <w:name w:val="footnote reference"/>
    <w:basedOn w:val="Absatz-Standardschriftart"/>
    <w:uiPriority w:val="99"/>
    <w:semiHidden/>
    <w:unhideWhenUsed/>
    <w:rPr>
      <w:vertAlign w:val="superscript"/>
    </w:rPr>
  </w:style>
  <w:style w:type="paragraph" w:styleId="Funotentext">
    <w:name w:val="footnote text"/>
    <w:basedOn w:val="Standard"/>
    <w:link w:val="FunotentextZchn"/>
    <w:uiPriority w:val="99"/>
    <w:semiHidden/>
    <w:unhideWhenUsed/>
    <w:pPr>
      <w:spacing w:line="240" w:lineRule="auto"/>
      <w:ind w:firstLine="0"/>
    </w:pPr>
    <w:rPr>
      <w:sz w:val="20"/>
      <w:szCs w:val="20"/>
      <w:lang w:val="en-US"/>
    </w:rPr>
  </w:style>
  <w:style w:type="paragraph" w:styleId="Kopfzeile">
    <w:name w:val="header"/>
    <w:basedOn w:val="Standard"/>
    <w:link w:val="KopfzeileZchn"/>
    <w:uiPriority w:val="99"/>
    <w:unhideWhenUsed/>
    <w:pPr>
      <w:tabs>
        <w:tab w:val="center" w:pos="4536"/>
        <w:tab w:val="right" w:pos="9072"/>
      </w:tabs>
      <w:spacing w:line="240" w:lineRule="auto"/>
      <w:jc w:val="both"/>
    </w:pPr>
  </w:style>
  <w:style w:type="character" w:styleId="Hyperlink">
    <w:name w:val="Hyperlink"/>
    <w:basedOn w:val="Absatz-Standardschriftart"/>
    <w:uiPriority w:val="99"/>
    <w:unhideWhenUsed/>
    <w:rPr>
      <w:color w:val="0563C1" w:themeColor="hyperlink"/>
      <w:u w:val="single"/>
    </w:rPr>
  </w:style>
  <w:style w:type="paragraph" w:styleId="Aufzhlungszeichen">
    <w:name w:val="List Bullet"/>
    <w:basedOn w:val="Standard"/>
    <w:uiPriority w:val="99"/>
    <w:unhideWhenUsed/>
    <w:pPr>
      <w:numPr>
        <w:numId w:val="1"/>
      </w:numPr>
      <w:spacing w:after="200" w:line="276" w:lineRule="auto"/>
      <w:contextualSpacing/>
    </w:pPr>
    <w:rPr>
      <w:lang w:val="en-US"/>
    </w:rPr>
  </w:style>
  <w:style w:type="table" w:styleId="Tabellenraster">
    <w:name w:val="Table Grid"/>
    <w:basedOn w:val="NormaleTabelle"/>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unhideWhenUsed/>
    <w:pPr>
      <w:ind w:left="480" w:hanging="480"/>
    </w:pPr>
    <w:rPr>
      <w:rFonts w:asciiTheme="minorHAnsi" w:hAnsiTheme="minorHAnsi" w:cstheme="minorHAnsi"/>
      <w:caps/>
      <w:sz w:val="20"/>
      <w:szCs w:val="20"/>
    </w:rPr>
  </w:style>
  <w:style w:type="paragraph" w:styleId="Titel">
    <w:name w:val="Title"/>
    <w:basedOn w:val="Standard"/>
    <w:next w:val="Standard"/>
    <w:link w:val="TitelZchn"/>
    <w:uiPriority w:val="10"/>
    <w:pPr>
      <w:jc w:val="both"/>
    </w:pPr>
  </w:style>
  <w:style w:type="paragraph" w:styleId="Verzeichnis1">
    <w:name w:val="toc 1"/>
    <w:basedOn w:val="Standard"/>
    <w:next w:val="Standard"/>
    <w:uiPriority w:val="39"/>
    <w:unhideWhenUsed/>
    <w:pPr>
      <w:spacing w:before="360"/>
    </w:pPr>
    <w:rPr>
      <w:rFonts w:asciiTheme="majorHAnsi" w:hAnsiTheme="majorHAnsi" w:cstheme="majorHAnsi"/>
      <w:b/>
      <w:bCs/>
      <w:caps/>
      <w:szCs w:val="24"/>
    </w:rPr>
  </w:style>
  <w:style w:type="paragraph" w:styleId="Verzeichnis2">
    <w:name w:val="toc 2"/>
    <w:basedOn w:val="Standard"/>
    <w:next w:val="Standard"/>
    <w:uiPriority w:val="39"/>
    <w:unhideWhenUsed/>
    <w:pPr>
      <w:spacing w:before="240"/>
    </w:pPr>
    <w:rPr>
      <w:rFonts w:asciiTheme="minorHAnsi" w:hAnsiTheme="minorHAnsi" w:cstheme="minorHAnsi"/>
      <w:b/>
      <w:bCs/>
      <w:sz w:val="20"/>
      <w:szCs w:val="20"/>
    </w:rPr>
  </w:style>
  <w:style w:type="paragraph" w:styleId="Verzeichnis3">
    <w:name w:val="toc 3"/>
    <w:basedOn w:val="Standard"/>
    <w:next w:val="Standard"/>
    <w:uiPriority w:val="39"/>
    <w:unhideWhenUsed/>
    <w:pPr>
      <w:ind w:left="240"/>
    </w:pPr>
    <w:rPr>
      <w:rFonts w:asciiTheme="minorHAnsi" w:hAnsiTheme="minorHAnsi" w:cstheme="minorHAnsi"/>
      <w:sz w:val="20"/>
      <w:szCs w:val="20"/>
    </w:rPr>
  </w:style>
  <w:style w:type="paragraph" w:styleId="Verzeichnis4">
    <w:name w:val="toc 4"/>
    <w:basedOn w:val="Standard"/>
    <w:next w:val="Standard"/>
    <w:uiPriority w:val="39"/>
    <w:unhideWhenUsed/>
    <w:pPr>
      <w:ind w:left="480"/>
    </w:pPr>
    <w:rPr>
      <w:rFonts w:asciiTheme="minorHAnsi" w:hAnsiTheme="minorHAnsi" w:cstheme="minorHAnsi"/>
      <w:sz w:val="20"/>
      <w:szCs w:val="20"/>
    </w:rPr>
  </w:style>
  <w:style w:type="paragraph" w:styleId="Verzeichnis5">
    <w:name w:val="toc 5"/>
    <w:basedOn w:val="Standard"/>
    <w:next w:val="Standard"/>
    <w:uiPriority w:val="39"/>
    <w:unhideWhenUsed/>
    <w:pPr>
      <w:ind w:left="720"/>
    </w:pPr>
    <w:rPr>
      <w:rFonts w:asciiTheme="minorHAnsi" w:hAnsiTheme="minorHAnsi" w:cstheme="minorHAnsi"/>
      <w:sz w:val="20"/>
      <w:szCs w:val="20"/>
    </w:rPr>
  </w:style>
  <w:style w:type="paragraph" w:styleId="Verzeichnis6">
    <w:name w:val="toc 6"/>
    <w:basedOn w:val="Standard"/>
    <w:next w:val="Standard"/>
    <w:uiPriority w:val="39"/>
    <w:unhideWhenUsed/>
    <w:pPr>
      <w:ind w:left="960"/>
    </w:pPr>
    <w:rPr>
      <w:rFonts w:asciiTheme="minorHAnsi" w:hAnsiTheme="minorHAnsi" w:cstheme="minorHAnsi"/>
      <w:sz w:val="20"/>
      <w:szCs w:val="20"/>
    </w:rPr>
  </w:style>
  <w:style w:type="paragraph" w:styleId="Verzeichnis7">
    <w:name w:val="toc 7"/>
    <w:basedOn w:val="Standard"/>
    <w:next w:val="Standard"/>
    <w:uiPriority w:val="39"/>
    <w:unhideWhenUsed/>
    <w:pPr>
      <w:ind w:left="1200"/>
    </w:pPr>
    <w:rPr>
      <w:rFonts w:asciiTheme="minorHAnsi" w:hAnsiTheme="minorHAnsi" w:cstheme="minorHAnsi"/>
      <w:sz w:val="20"/>
      <w:szCs w:val="20"/>
    </w:rPr>
  </w:style>
  <w:style w:type="paragraph" w:styleId="Verzeichnis8">
    <w:name w:val="toc 8"/>
    <w:basedOn w:val="Standard"/>
    <w:next w:val="Standard"/>
    <w:uiPriority w:val="39"/>
    <w:unhideWhenUsed/>
    <w:pPr>
      <w:ind w:left="1440"/>
    </w:pPr>
    <w:rPr>
      <w:rFonts w:asciiTheme="minorHAnsi" w:hAnsiTheme="minorHAnsi" w:cstheme="minorHAnsi"/>
      <w:sz w:val="20"/>
      <w:szCs w:val="20"/>
    </w:rPr>
  </w:style>
  <w:style w:type="paragraph" w:styleId="Verzeichnis9">
    <w:name w:val="toc 9"/>
    <w:basedOn w:val="Standard"/>
    <w:next w:val="Standard"/>
    <w:uiPriority w:val="39"/>
    <w:unhideWhenUsed/>
    <w:pPr>
      <w:ind w:left="1680"/>
    </w:pPr>
    <w:rPr>
      <w:rFonts w:asciiTheme="minorHAnsi" w:hAnsiTheme="minorHAnsi" w:cstheme="minorHAnsi"/>
      <w:sz w:val="20"/>
      <w:szCs w:val="20"/>
    </w:rPr>
  </w:style>
  <w:style w:type="table" w:styleId="HelleSchattierung">
    <w:name w:val="Light Shading"/>
    <w:basedOn w:val="NormaleTabelle"/>
    <w:uiPriority w:val="60"/>
    <w:rPr>
      <w:color w:val="000000" w:themeColor="text1" w:themeShade="BF"/>
      <w:lang w:val="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erschrift1Zchn">
    <w:name w:val="Überschrift 1 Zchn"/>
    <w:basedOn w:val="Absatz-Standardschriftart"/>
    <w:link w:val="berschrift1"/>
    <w:uiPriority w:val="9"/>
    <w:qFormat/>
    <w:rPr>
      <w:rFonts w:ascii="Times New Roman" w:eastAsiaTheme="majorEastAsia" w:hAnsi="Times New Roman" w:cstheme="majorBidi"/>
      <w:b/>
      <w:color w:val="000000" w:themeColor="text1"/>
      <w:sz w:val="32"/>
      <w:szCs w:val="32"/>
    </w:rPr>
  </w:style>
  <w:style w:type="character" w:customStyle="1" w:styleId="SchwacheHervorhebung1">
    <w:name w:val="Schwache Hervorhebung1"/>
    <w:basedOn w:val="Absatz-Standardschriftart"/>
    <w:uiPriority w:val="19"/>
    <w:qFormat/>
    <w:rPr>
      <w:i/>
      <w:iCs/>
      <w:color w:val="404040" w:themeColor="text1" w:themeTint="BF"/>
    </w:rPr>
  </w:style>
  <w:style w:type="character" w:customStyle="1" w:styleId="berschrift2Zchn">
    <w:name w:val="Überschrift 2 Zchn"/>
    <w:basedOn w:val="Absatz-Standardschriftart"/>
    <w:link w:val="berschrift2"/>
    <w:uiPriority w:val="9"/>
    <w:rPr>
      <w:rFonts w:ascii="Times New Roman" w:eastAsiaTheme="majorEastAsia" w:hAnsi="Times New Roman" w:cstheme="majorBidi"/>
      <w:i/>
      <w:color w:val="000000" w:themeColor="text1"/>
      <w:sz w:val="26"/>
      <w:szCs w:val="26"/>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color w:val="1F4E79" w:themeColor="accent1" w:themeShade="80"/>
      <w:sz w:val="24"/>
      <w:szCs w:val="24"/>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rPr>
      <w:rFonts w:ascii="Times New Roman" w:eastAsiaTheme="majorEastAsia" w:hAnsi="Times New Roman" w:cstheme="majorBidi"/>
      <w:i/>
      <w:color w:val="000000" w:themeColor="text1"/>
      <w:sz w:val="2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E79" w:themeColor="accent1" w:themeShade="80"/>
      <w:sz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E79" w:themeColor="accent1" w:themeShade="80"/>
      <w:sz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62626" w:themeColor="text1" w:themeTint="D9"/>
      <w:sz w:val="21"/>
      <w:szCs w:val="21"/>
    </w:rPr>
  </w:style>
  <w:style w:type="character" w:customStyle="1" w:styleId="berschrift9Zchn">
    <w:name w:val="Überschrift 9 Zchn"/>
    <w:basedOn w:val="Absatz-Standardschriftart"/>
    <w:link w:val="berschrift9"/>
    <w:uiPriority w:val="9"/>
    <w:rPr>
      <w:rFonts w:ascii="Times New Roman" w:eastAsiaTheme="majorEastAsia" w:hAnsi="Times New Roman" w:cstheme="majorBidi"/>
      <w:b/>
      <w:iCs/>
      <w:color w:val="262626" w:themeColor="text1" w:themeTint="D9"/>
      <w:sz w:val="30"/>
      <w:szCs w:val="21"/>
    </w:rPr>
  </w:style>
  <w:style w:type="character" w:customStyle="1" w:styleId="TitelZchn">
    <w:name w:val="Titel Zchn"/>
    <w:basedOn w:val="Absatz-Standardschriftart"/>
    <w:link w:val="Titel"/>
    <w:uiPriority w:val="10"/>
    <w:rPr>
      <w:rFonts w:ascii="Times New Roman" w:hAnsi="Times New Roman"/>
      <w:sz w:val="24"/>
    </w:rPr>
  </w:style>
  <w:style w:type="character" w:customStyle="1" w:styleId="KopfzeileZchn">
    <w:name w:val="Kopfzeile Zchn"/>
    <w:basedOn w:val="Absatz-Standardschriftart"/>
    <w:link w:val="Kopfzeile"/>
    <w:uiPriority w:val="99"/>
    <w:rPr>
      <w:rFonts w:ascii="Times New Roman" w:hAnsi="Times New Roman"/>
      <w:sz w:val="24"/>
    </w:rPr>
  </w:style>
  <w:style w:type="character" w:customStyle="1" w:styleId="FuzeileZchn">
    <w:name w:val="Fußzeile Zchn"/>
    <w:basedOn w:val="Absatz-Standardschriftart"/>
    <w:link w:val="Fuzeile"/>
    <w:uiPriority w:val="99"/>
    <w:rPr>
      <w:rFonts w:ascii="Times New Roman" w:hAnsi="Times New Roman"/>
      <w:sz w:val="24"/>
    </w:rPr>
  </w:style>
  <w:style w:type="paragraph" w:styleId="KeinLeerraum">
    <w:name w:val="No Spacing"/>
    <w:aliases w:val="Figuri"/>
    <w:link w:val="KeinLeerraumZchn"/>
    <w:qFormat/>
    <w:pPr>
      <w:ind w:firstLine="567"/>
      <w:jc w:val="center"/>
    </w:pPr>
    <w:rPr>
      <w:rFonts w:ascii="Times New Roman" w:hAnsi="Times New Roman"/>
      <w:sz w:val="24"/>
      <w:szCs w:val="22"/>
      <w:lang w:eastAsia="en-US"/>
    </w:rPr>
  </w:style>
  <w:style w:type="paragraph" w:customStyle="1" w:styleId="Tabele">
    <w:name w:val="Tabele"/>
    <w:basedOn w:val="Standard"/>
    <w:qFormat/>
    <w:pPr>
      <w:jc w:val="center"/>
    </w:pPr>
  </w:style>
  <w:style w:type="paragraph" w:styleId="Listenabsatz">
    <w:name w:val="List Paragraph"/>
    <w:basedOn w:val="Standard"/>
    <w:uiPriority w:val="99"/>
    <w:qFormat/>
    <w:pPr>
      <w:ind w:left="720"/>
      <w:contextualSpacing/>
      <w:jc w:val="both"/>
    </w:pPr>
  </w:style>
  <w:style w:type="character" w:customStyle="1" w:styleId="KeinLeerraumZchn">
    <w:name w:val="Kein Leerraum Zchn"/>
    <w:aliases w:val="Figuri Zchn"/>
    <w:basedOn w:val="Absatz-Standardschriftart"/>
    <w:link w:val="KeinLeerraum"/>
    <w:rPr>
      <w:rFonts w:ascii="Times New Roman" w:hAnsi="Times New Roman"/>
      <w:sz w:val="24"/>
    </w:rPr>
  </w:style>
  <w:style w:type="paragraph" w:customStyle="1" w:styleId="Default">
    <w:name w:val="Default"/>
    <w:pPr>
      <w:autoSpaceDE w:val="0"/>
      <w:autoSpaceDN w:val="0"/>
      <w:adjustRightInd w:val="0"/>
    </w:pPr>
    <w:rPr>
      <w:rFonts w:ascii="Arial" w:eastAsiaTheme="minorEastAsia" w:hAnsi="Arial" w:cs="Arial"/>
      <w:color w:val="000000"/>
      <w:sz w:val="24"/>
      <w:szCs w:val="24"/>
      <w:lang w:val="en-US" w:eastAsia="en-US"/>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en-US"/>
    </w:rPr>
  </w:style>
  <w:style w:type="paragraph" w:customStyle="1" w:styleId="Inhaltsverzeichnisberschrift1">
    <w:name w:val="Inhaltsverzeichnisüberschrift1"/>
    <w:basedOn w:val="berschrift1"/>
    <w:next w:val="Standard"/>
    <w:uiPriority w:val="39"/>
    <w:unhideWhenUsed/>
    <w:qFormat/>
    <w:pPr>
      <w:spacing w:before="240"/>
      <w:ind w:firstLine="0"/>
      <w:jc w:val="left"/>
      <w:outlineLvl w:val="9"/>
    </w:pPr>
    <w:rPr>
      <w:sz w:val="28"/>
      <w:lang w:eastAsia="de-DE"/>
    </w:rPr>
  </w:style>
  <w:style w:type="paragraph" w:customStyle="1" w:styleId="Literaturverzeichnis1">
    <w:name w:val="Literaturverzeichnis1"/>
    <w:basedOn w:val="Standard"/>
    <w:next w:val="Standard"/>
    <w:uiPriority w:val="37"/>
    <w:unhideWhenUsed/>
    <w:pPr>
      <w:spacing w:after="200" w:line="276" w:lineRule="auto"/>
      <w:ind w:firstLine="0"/>
    </w:pPr>
    <w:rPr>
      <w:lang w:val="en-US"/>
    </w:rPr>
  </w:style>
  <w:style w:type="character" w:customStyle="1" w:styleId="FunotentextZchn">
    <w:name w:val="Fußnotentext Zchn"/>
    <w:basedOn w:val="Absatz-Standardschriftart"/>
    <w:link w:val="Funotentext"/>
    <w:uiPriority w:val="99"/>
    <w:semiHidden/>
    <w:rPr>
      <w:rFonts w:ascii="Times New Roman" w:hAnsi="Times New Roman"/>
      <w:sz w:val="20"/>
      <w:szCs w:val="20"/>
      <w:lang w:val="en-US"/>
    </w:rPr>
  </w:style>
  <w:style w:type="table" w:customStyle="1" w:styleId="Tabellenraster1">
    <w:name w:val="Tabellenraster1"/>
    <w:basedOn w:val="NormaleTabelle"/>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uiPriority w:val="99"/>
    <w:rPr>
      <w:rFonts w:ascii="Times New Roman" w:hAnsi="Times New Roman"/>
      <w:sz w:val="24"/>
      <w:lang w:val="en-US"/>
    </w:rPr>
  </w:style>
  <w:style w:type="character" w:customStyle="1" w:styleId="Textkrper-ErstzeileneinzugZchn">
    <w:name w:val="Textkörper-Erstzeileneinzug Zchn"/>
    <w:basedOn w:val="TextkrperZchn"/>
    <w:link w:val="Textkrper-Erstzeileneinzug"/>
    <w:uiPriority w:val="99"/>
    <w:rPr>
      <w:rFonts w:ascii="Times New Roman" w:hAnsi="Times New Roman"/>
      <w:sz w:val="24"/>
      <w:lang w:val="en-US"/>
    </w:rPr>
  </w:style>
  <w:style w:type="character" w:customStyle="1" w:styleId="Textkrper-ZeileneinzugZchn">
    <w:name w:val="Textkörper-Zeileneinzug Zchn"/>
    <w:basedOn w:val="Absatz-Standardschriftart"/>
    <w:link w:val="Textkrper-Zeileneinzug"/>
    <w:uiPriority w:val="99"/>
    <w:rPr>
      <w:rFonts w:ascii="Times New Roman" w:hAnsi="Times New Roman"/>
      <w:sz w:val="24"/>
      <w:lang w:val="en-US"/>
    </w:rPr>
  </w:style>
  <w:style w:type="character" w:customStyle="1" w:styleId="Textkrper-Erstzeileneinzug2Zchn">
    <w:name w:val="Textkörper-Erstzeileneinzug 2 Zchn"/>
    <w:basedOn w:val="Textkrper-ZeileneinzugZchn"/>
    <w:link w:val="Textkrper-Erstzeileneinzug2"/>
    <w:uiPriority w:val="99"/>
    <w:rPr>
      <w:rFonts w:ascii="Times New Roman" w:hAnsi="Times New Roman"/>
      <w:sz w:val="24"/>
      <w:lang w:val="en-US"/>
    </w:rPr>
  </w:style>
  <w:style w:type="table" w:customStyle="1" w:styleId="EinfacheTabelle11">
    <w:name w:val="Einfache Tabelle 11"/>
    <w:basedOn w:val="NormaleTabelle"/>
    <w:uiPriority w:val="41"/>
    <w:qFormat/>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2">
    <w:name w:val="Einfache Tabelle 12"/>
    <w:basedOn w:val="NormaleTabelle"/>
    <w:uiPriority w:val="41"/>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1">
    <w:name w:val="Einfache Tabelle 111"/>
    <w:basedOn w:val="NormaleTabelle"/>
    <w:uiPriority w:val="41"/>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2">
    <w:name w:val="Einfache Tabelle 112"/>
    <w:basedOn w:val="NormaleTabelle"/>
    <w:uiPriority w:val="41"/>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el">
    <w:name w:val="Tabel"/>
    <w:basedOn w:val="Standard"/>
    <w:pPr>
      <w:spacing w:line="276" w:lineRule="auto"/>
      <w:ind w:firstLine="0"/>
      <w:jc w:val="center"/>
    </w:pPr>
    <w:rPr>
      <w:rFonts w:cs="Times New Roman"/>
      <w:lang w:val="ro-RO"/>
    </w:rPr>
  </w:style>
  <w:style w:type="paragraph" w:customStyle="1" w:styleId="berarbeitung1">
    <w:name w:val="Überarbeitung1"/>
    <w:hidden/>
    <w:uiPriority w:val="99"/>
    <w:semiHidden/>
    <w:rPr>
      <w:rFonts w:ascii="Times New Roman" w:hAnsi="Times New Roman"/>
      <w:sz w:val="24"/>
      <w:szCs w:val="22"/>
      <w:lang w:eastAsia="en-US"/>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Literaturverzeichnis">
    <w:name w:val="Bibliography"/>
    <w:basedOn w:val="Standard"/>
    <w:next w:val="Standard"/>
    <w:uiPriority w:val="37"/>
    <w:unhideWhenUsed/>
    <w:rsid w:val="00227E42"/>
  </w:style>
  <w:style w:type="paragraph" w:styleId="berarbeitung">
    <w:name w:val="Revision"/>
    <w:hidden/>
    <w:uiPriority w:val="99"/>
    <w:semiHidden/>
    <w:rsid w:val="00A54479"/>
    <w:rPr>
      <w:rFonts w:ascii="Times New Roman" w:hAnsi="Times New Roman"/>
      <w:sz w:val="24"/>
      <w:szCs w:val="22"/>
      <w:lang w:eastAsia="en-US"/>
    </w:rPr>
  </w:style>
  <w:style w:type="paragraph" w:styleId="Kommentarthema">
    <w:name w:val="annotation subject"/>
    <w:basedOn w:val="Kommentartext"/>
    <w:next w:val="Kommentartext"/>
    <w:link w:val="KommentarthemaZchn"/>
    <w:uiPriority w:val="99"/>
    <w:semiHidden/>
    <w:unhideWhenUsed/>
    <w:rsid w:val="00A54479"/>
    <w:pPr>
      <w:spacing w:line="240" w:lineRule="auto"/>
    </w:pPr>
    <w:rPr>
      <w:b/>
      <w:bCs/>
      <w:sz w:val="20"/>
      <w:szCs w:val="20"/>
    </w:rPr>
  </w:style>
  <w:style w:type="character" w:customStyle="1" w:styleId="KommentartextZchn">
    <w:name w:val="Kommentartext Zchn"/>
    <w:basedOn w:val="Absatz-Standardschriftart"/>
    <w:link w:val="Kommentartext"/>
    <w:uiPriority w:val="99"/>
    <w:semiHidden/>
    <w:rsid w:val="00A54479"/>
    <w:rPr>
      <w:rFonts w:ascii="Times New Roman" w:hAnsi="Times New Roman"/>
      <w:sz w:val="24"/>
      <w:szCs w:val="22"/>
      <w:lang w:eastAsia="en-US"/>
    </w:rPr>
  </w:style>
  <w:style w:type="character" w:customStyle="1" w:styleId="KommentarthemaZchn">
    <w:name w:val="Kommentarthema Zchn"/>
    <w:basedOn w:val="KommentartextZchn"/>
    <w:link w:val="Kommentarthema"/>
    <w:uiPriority w:val="99"/>
    <w:semiHidden/>
    <w:rsid w:val="00A54479"/>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393">
      <w:bodyDiv w:val="1"/>
      <w:marLeft w:val="0"/>
      <w:marRight w:val="0"/>
      <w:marTop w:val="0"/>
      <w:marBottom w:val="0"/>
      <w:divBdr>
        <w:top w:val="none" w:sz="0" w:space="0" w:color="auto"/>
        <w:left w:val="none" w:sz="0" w:space="0" w:color="auto"/>
        <w:bottom w:val="none" w:sz="0" w:space="0" w:color="auto"/>
        <w:right w:val="none" w:sz="0" w:space="0" w:color="auto"/>
      </w:divBdr>
    </w:div>
    <w:div w:id="134228005">
      <w:bodyDiv w:val="1"/>
      <w:marLeft w:val="0"/>
      <w:marRight w:val="0"/>
      <w:marTop w:val="0"/>
      <w:marBottom w:val="0"/>
      <w:divBdr>
        <w:top w:val="none" w:sz="0" w:space="0" w:color="auto"/>
        <w:left w:val="none" w:sz="0" w:space="0" w:color="auto"/>
        <w:bottom w:val="none" w:sz="0" w:space="0" w:color="auto"/>
        <w:right w:val="none" w:sz="0" w:space="0" w:color="auto"/>
      </w:divBdr>
    </w:div>
    <w:div w:id="374041884">
      <w:bodyDiv w:val="1"/>
      <w:marLeft w:val="0"/>
      <w:marRight w:val="0"/>
      <w:marTop w:val="0"/>
      <w:marBottom w:val="0"/>
      <w:divBdr>
        <w:top w:val="none" w:sz="0" w:space="0" w:color="auto"/>
        <w:left w:val="none" w:sz="0" w:space="0" w:color="auto"/>
        <w:bottom w:val="none" w:sz="0" w:space="0" w:color="auto"/>
        <w:right w:val="none" w:sz="0" w:space="0" w:color="auto"/>
      </w:divBdr>
    </w:div>
    <w:div w:id="406222463">
      <w:bodyDiv w:val="1"/>
      <w:marLeft w:val="0"/>
      <w:marRight w:val="0"/>
      <w:marTop w:val="0"/>
      <w:marBottom w:val="0"/>
      <w:divBdr>
        <w:top w:val="none" w:sz="0" w:space="0" w:color="auto"/>
        <w:left w:val="none" w:sz="0" w:space="0" w:color="auto"/>
        <w:bottom w:val="none" w:sz="0" w:space="0" w:color="auto"/>
        <w:right w:val="none" w:sz="0" w:space="0" w:color="auto"/>
      </w:divBdr>
    </w:div>
    <w:div w:id="415320552">
      <w:bodyDiv w:val="1"/>
      <w:marLeft w:val="0"/>
      <w:marRight w:val="0"/>
      <w:marTop w:val="0"/>
      <w:marBottom w:val="0"/>
      <w:divBdr>
        <w:top w:val="none" w:sz="0" w:space="0" w:color="auto"/>
        <w:left w:val="none" w:sz="0" w:space="0" w:color="auto"/>
        <w:bottom w:val="none" w:sz="0" w:space="0" w:color="auto"/>
        <w:right w:val="none" w:sz="0" w:space="0" w:color="auto"/>
      </w:divBdr>
    </w:div>
    <w:div w:id="469325575">
      <w:bodyDiv w:val="1"/>
      <w:marLeft w:val="0"/>
      <w:marRight w:val="0"/>
      <w:marTop w:val="0"/>
      <w:marBottom w:val="0"/>
      <w:divBdr>
        <w:top w:val="none" w:sz="0" w:space="0" w:color="auto"/>
        <w:left w:val="none" w:sz="0" w:space="0" w:color="auto"/>
        <w:bottom w:val="none" w:sz="0" w:space="0" w:color="auto"/>
        <w:right w:val="none" w:sz="0" w:space="0" w:color="auto"/>
      </w:divBdr>
    </w:div>
    <w:div w:id="487987503">
      <w:bodyDiv w:val="1"/>
      <w:marLeft w:val="0"/>
      <w:marRight w:val="0"/>
      <w:marTop w:val="0"/>
      <w:marBottom w:val="0"/>
      <w:divBdr>
        <w:top w:val="none" w:sz="0" w:space="0" w:color="auto"/>
        <w:left w:val="none" w:sz="0" w:space="0" w:color="auto"/>
        <w:bottom w:val="none" w:sz="0" w:space="0" w:color="auto"/>
        <w:right w:val="none" w:sz="0" w:space="0" w:color="auto"/>
      </w:divBdr>
    </w:div>
    <w:div w:id="517236647">
      <w:bodyDiv w:val="1"/>
      <w:marLeft w:val="0"/>
      <w:marRight w:val="0"/>
      <w:marTop w:val="0"/>
      <w:marBottom w:val="0"/>
      <w:divBdr>
        <w:top w:val="none" w:sz="0" w:space="0" w:color="auto"/>
        <w:left w:val="none" w:sz="0" w:space="0" w:color="auto"/>
        <w:bottom w:val="none" w:sz="0" w:space="0" w:color="auto"/>
        <w:right w:val="none" w:sz="0" w:space="0" w:color="auto"/>
      </w:divBdr>
    </w:div>
    <w:div w:id="577786175">
      <w:bodyDiv w:val="1"/>
      <w:marLeft w:val="0"/>
      <w:marRight w:val="0"/>
      <w:marTop w:val="0"/>
      <w:marBottom w:val="0"/>
      <w:divBdr>
        <w:top w:val="none" w:sz="0" w:space="0" w:color="auto"/>
        <w:left w:val="none" w:sz="0" w:space="0" w:color="auto"/>
        <w:bottom w:val="none" w:sz="0" w:space="0" w:color="auto"/>
        <w:right w:val="none" w:sz="0" w:space="0" w:color="auto"/>
      </w:divBdr>
    </w:div>
    <w:div w:id="690569077">
      <w:bodyDiv w:val="1"/>
      <w:marLeft w:val="0"/>
      <w:marRight w:val="0"/>
      <w:marTop w:val="0"/>
      <w:marBottom w:val="0"/>
      <w:divBdr>
        <w:top w:val="none" w:sz="0" w:space="0" w:color="auto"/>
        <w:left w:val="none" w:sz="0" w:space="0" w:color="auto"/>
        <w:bottom w:val="none" w:sz="0" w:space="0" w:color="auto"/>
        <w:right w:val="none" w:sz="0" w:space="0" w:color="auto"/>
      </w:divBdr>
    </w:div>
    <w:div w:id="713582726">
      <w:bodyDiv w:val="1"/>
      <w:marLeft w:val="0"/>
      <w:marRight w:val="0"/>
      <w:marTop w:val="0"/>
      <w:marBottom w:val="0"/>
      <w:divBdr>
        <w:top w:val="none" w:sz="0" w:space="0" w:color="auto"/>
        <w:left w:val="none" w:sz="0" w:space="0" w:color="auto"/>
        <w:bottom w:val="none" w:sz="0" w:space="0" w:color="auto"/>
        <w:right w:val="none" w:sz="0" w:space="0" w:color="auto"/>
      </w:divBdr>
    </w:div>
    <w:div w:id="765073467">
      <w:bodyDiv w:val="1"/>
      <w:marLeft w:val="0"/>
      <w:marRight w:val="0"/>
      <w:marTop w:val="0"/>
      <w:marBottom w:val="0"/>
      <w:divBdr>
        <w:top w:val="none" w:sz="0" w:space="0" w:color="auto"/>
        <w:left w:val="none" w:sz="0" w:space="0" w:color="auto"/>
        <w:bottom w:val="none" w:sz="0" w:space="0" w:color="auto"/>
        <w:right w:val="none" w:sz="0" w:space="0" w:color="auto"/>
      </w:divBdr>
    </w:div>
    <w:div w:id="852644603">
      <w:bodyDiv w:val="1"/>
      <w:marLeft w:val="0"/>
      <w:marRight w:val="0"/>
      <w:marTop w:val="0"/>
      <w:marBottom w:val="0"/>
      <w:divBdr>
        <w:top w:val="none" w:sz="0" w:space="0" w:color="auto"/>
        <w:left w:val="none" w:sz="0" w:space="0" w:color="auto"/>
        <w:bottom w:val="none" w:sz="0" w:space="0" w:color="auto"/>
        <w:right w:val="none" w:sz="0" w:space="0" w:color="auto"/>
      </w:divBdr>
    </w:div>
    <w:div w:id="857352444">
      <w:bodyDiv w:val="1"/>
      <w:marLeft w:val="0"/>
      <w:marRight w:val="0"/>
      <w:marTop w:val="0"/>
      <w:marBottom w:val="0"/>
      <w:divBdr>
        <w:top w:val="none" w:sz="0" w:space="0" w:color="auto"/>
        <w:left w:val="none" w:sz="0" w:space="0" w:color="auto"/>
        <w:bottom w:val="none" w:sz="0" w:space="0" w:color="auto"/>
        <w:right w:val="none" w:sz="0" w:space="0" w:color="auto"/>
      </w:divBdr>
    </w:div>
    <w:div w:id="1023943211">
      <w:bodyDiv w:val="1"/>
      <w:marLeft w:val="0"/>
      <w:marRight w:val="0"/>
      <w:marTop w:val="0"/>
      <w:marBottom w:val="0"/>
      <w:divBdr>
        <w:top w:val="none" w:sz="0" w:space="0" w:color="auto"/>
        <w:left w:val="none" w:sz="0" w:space="0" w:color="auto"/>
        <w:bottom w:val="none" w:sz="0" w:space="0" w:color="auto"/>
        <w:right w:val="none" w:sz="0" w:space="0" w:color="auto"/>
      </w:divBdr>
    </w:div>
    <w:div w:id="1062484030">
      <w:bodyDiv w:val="1"/>
      <w:marLeft w:val="0"/>
      <w:marRight w:val="0"/>
      <w:marTop w:val="0"/>
      <w:marBottom w:val="0"/>
      <w:divBdr>
        <w:top w:val="none" w:sz="0" w:space="0" w:color="auto"/>
        <w:left w:val="none" w:sz="0" w:space="0" w:color="auto"/>
        <w:bottom w:val="none" w:sz="0" w:space="0" w:color="auto"/>
        <w:right w:val="none" w:sz="0" w:space="0" w:color="auto"/>
      </w:divBdr>
    </w:div>
    <w:div w:id="1083993209">
      <w:bodyDiv w:val="1"/>
      <w:marLeft w:val="0"/>
      <w:marRight w:val="0"/>
      <w:marTop w:val="0"/>
      <w:marBottom w:val="0"/>
      <w:divBdr>
        <w:top w:val="none" w:sz="0" w:space="0" w:color="auto"/>
        <w:left w:val="none" w:sz="0" w:space="0" w:color="auto"/>
        <w:bottom w:val="none" w:sz="0" w:space="0" w:color="auto"/>
        <w:right w:val="none" w:sz="0" w:space="0" w:color="auto"/>
      </w:divBdr>
    </w:div>
    <w:div w:id="1180048882">
      <w:bodyDiv w:val="1"/>
      <w:marLeft w:val="0"/>
      <w:marRight w:val="0"/>
      <w:marTop w:val="0"/>
      <w:marBottom w:val="0"/>
      <w:divBdr>
        <w:top w:val="none" w:sz="0" w:space="0" w:color="auto"/>
        <w:left w:val="none" w:sz="0" w:space="0" w:color="auto"/>
        <w:bottom w:val="none" w:sz="0" w:space="0" w:color="auto"/>
        <w:right w:val="none" w:sz="0" w:space="0" w:color="auto"/>
      </w:divBdr>
    </w:div>
    <w:div w:id="1306621058">
      <w:bodyDiv w:val="1"/>
      <w:marLeft w:val="0"/>
      <w:marRight w:val="0"/>
      <w:marTop w:val="0"/>
      <w:marBottom w:val="0"/>
      <w:divBdr>
        <w:top w:val="none" w:sz="0" w:space="0" w:color="auto"/>
        <w:left w:val="none" w:sz="0" w:space="0" w:color="auto"/>
        <w:bottom w:val="none" w:sz="0" w:space="0" w:color="auto"/>
        <w:right w:val="none" w:sz="0" w:space="0" w:color="auto"/>
      </w:divBdr>
    </w:div>
    <w:div w:id="1385056717">
      <w:bodyDiv w:val="1"/>
      <w:marLeft w:val="0"/>
      <w:marRight w:val="0"/>
      <w:marTop w:val="0"/>
      <w:marBottom w:val="0"/>
      <w:divBdr>
        <w:top w:val="none" w:sz="0" w:space="0" w:color="auto"/>
        <w:left w:val="none" w:sz="0" w:space="0" w:color="auto"/>
        <w:bottom w:val="none" w:sz="0" w:space="0" w:color="auto"/>
        <w:right w:val="none" w:sz="0" w:space="0" w:color="auto"/>
      </w:divBdr>
    </w:div>
    <w:div w:id="1454909868">
      <w:bodyDiv w:val="1"/>
      <w:marLeft w:val="0"/>
      <w:marRight w:val="0"/>
      <w:marTop w:val="0"/>
      <w:marBottom w:val="0"/>
      <w:divBdr>
        <w:top w:val="none" w:sz="0" w:space="0" w:color="auto"/>
        <w:left w:val="none" w:sz="0" w:space="0" w:color="auto"/>
        <w:bottom w:val="none" w:sz="0" w:space="0" w:color="auto"/>
        <w:right w:val="none" w:sz="0" w:space="0" w:color="auto"/>
      </w:divBdr>
    </w:div>
    <w:div w:id="1705130322">
      <w:bodyDiv w:val="1"/>
      <w:marLeft w:val="0"/>
      <w:marRight w:val="0"/>
      <w:marTop w:val="0"/>
      <w:marBottom w:val="0"/>
      <w:divBdr>
        <w:top w:val="none" w:sz="0" w:space="0" w:color="auto"/>
        <w:left w:val="none" w:sz="0" w:space="0" w:color="auto"/>
        <w:bottom w:val="none" w:sz="0" w:space="0" w:color="auto"/>
        <w:right w:val="none" w:sz="0" w:space="0" w:color="auto"/>
      </w:divBdr>
    </w:div>
    <w:div w:id="1835681889">
      <w:bodyDiv w:val="1"/>
      <w:marLeft w:val="0"/>
      <w:marRight w:val="0"/>
      <w:marTop w:val="0"/>
      <w:marBottom w:val="0"/>
      <w:divBdr>
        <w:top w:val="none" w:sz="0" w:space="0" w:color="auto"/>
        <w:left w:val="none" w:sz="0" w:space="0" w:color="auto"/>
        <w:bottom w:val="none" w:sz="0" w:space="0" w:color="auto"/>
        <w:right w:val="none" w:sz="0" w:space="0" w:color="auto"/>
      </w:divBdr>
    </w:div>
    <w:div w:id="1870752797">
      <w:bodyDiv w:val="1"/>
      <w:marLeft w:val="0"/>
      <w:marRight w:val="0"/>
      <w:marTop w:val="0"/>
      <w:marBottom w:val="0"/>
      <w:divBdr>
        <w:top w:val="none" w:sz="0" w:space="0" w:color="auto"/>
        <w:left w:val="none" w:sz="0" w:space="0" w:color="auto"/>
        <w:bottom w:val="none" w:sz="0" w:space="0" w:color="auto"/>
        <w:right w:val="none" w:sz="0" w:space="0" w:color="auto"/>
      </w:divBdr>
    </w:div>
    <w:div w:id="2066172814">
      <w:bodyDiv w:val="1"/>
      <w:marLeft w:val="0"/>
      <w:marRight w:val="0"/>
      <w:marTop w:val="0"/>
      <w:marBottom w:val="0"/>
      <w:divBdr>
        <w:top w:val="none" w:sz="0" w:space="0" w:color="auto"/>
        <w:left w:val="none" w:sz="0" w:space="0" w:color="auto"/>
        <w:bottom w:val="none" w:sz="0" w:space="0" w:color="auto"/>
        <w:right w:val="none" w:sz="0" w:space="0" w:color="auto"/>
      </w:divBdr>
    </w:div>
    <w:div w:id="2140611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diagramQuickStyle" Target="diagrams/quickStyle1.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diagramLayout" Target="diagrams/layout1.xml"/><Relationship Id="rId25" Type="http://schemas.openxmlformats.org/officeDocument/2006/relationships/image" Target="media/image5.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diagramColors" Target="diagrams/colors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chart" Target="charts/chart5.xml"/><Relationship Id="rId27" Type="http://schemas.openxmlformats.org/officeDocument/2006/relationships/header" Target="header3.xml"/><Relationship Id="rId30" Type="http://schemas.microsoft.com/office/2018/08/relationships/commentsExtensible" Target="commentsExtensible.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Arbeitsblat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Arbeitsblat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file:///C:\Users\vleontie\Desktop\doctorarbeit\UUU-Final%20raport%20intermediar%20II\Cpitolul%203\partea%20scrisa\Capitolul%203%20Grafice.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vleontie\Desktop\Capitolul%203%20Grafic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1-8079-44F6-86E5-54BA490B042B}"/>
              </c:ext>
            </c:extLst>
          </c:dPt>
          <c:dPt>
            <c:idx val="1"/>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3-8079-44F6-86E5-54BA490B042B}"/>
              </c:ext>
            </c:extLst>
          </c:dPt>
          <c:dPt>
            <c:idx val="2"/>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5-8079-44F6-86E5-54BA490B042B}"/>
              </c:ext>
            </c:extLst>
          </c:dPt>
          <c:dPt>
            <c:idx val="3"/>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7-8079-44F6-86E5-54BA490B042B}"/>
              </c:ext>
            </c:extLst>
          </c:dPt>
          <c:dLbls>
            <c:dLbl>
              <c:idx val="0"/>
              <c:tx>
                <c:rich>
                  <a:bodyPr/>
                  <a:lstStyle/>
                  <a:p>
                    <a:fld id="{20A1BB60-7A31-4D85-8AEF-7E9A4525C404}" type="CATEGORYNAME">
                      <a:rPr lang="en-US"/>
                      <a:pPr/>
                      <a:t>[RUBRIKENNAME]</a:t>
                    </a:fld>
                    <a:endParaRPr lang="de-DE"/>
                  </a:p>
                </c:rich>
              </c:tx>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8079-44F6-86E5-54BA490B042B}"/>
                </c:ext>
              </c:extLst>
            </c:dLbl>
            <c:dLbl>
              <c:idx val="1"/>
              <c:tx>
                <c:rich>
                  <a:bodyPr/>
                  <a:lstStyle/>
                  <a:p>
                    <a:fld id="{6157B798-45F5-421F-8D7F-324AB8EB14CB}" type="CATEGORYNAME">
                      <a:rPr lang="en-US"/>
                      <a:pPr/>
                      <a:t>[RUBRIKENNAME]</a:t>
                    </a:fld>
                    <a:endParaRPr lang="de-DE"/>
                  </a:p>
                </c:rich>
              </c:tx>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8079-44F6-86E5-54BA490B042B}"/>
                </c:ext>
              </c:extLst>
            </c:dLbl>
            <c:dLbl>
              <c:idx val="2"/>
              <c:tx>
                <c:rich>
                  <a:bodyPr/>
                  <a:lstStyle/>
                  <a:p>
                    <a:fld id="{D67945A7-661E-4C49-8A77-898E691A7717}" type="CATEGORYNAME">
                      <a:rPr lang="en-US"/>
                      <a:pPr/>
                      <a:t>[RUBRIKENNAME]</a:t>
                    </a:fld>
                    <a:endParaRPr lang="de-DE"/>
                  </a:p>
                </c:rich>
              </c:tx>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8079-44F6-86E5-54BA490B042B}"/>
                </c:ext>
              </c:extLst>
            </c:dLbl>
            <c:dLbl>
              <c:idx val="3"/>
              <c:tx>
                <c:rich>
                  <a:bodyPr/>
                  <a:lstStyle/>
                  <a:p>
                    <a:fld id="{C6852CD3-B4AD-4884-A648-45EB9279F75E}" type="CATEGORYNAME">
                      <a:rPr lang="en-US"/>
                      <a:pPr/>
                      <a:t>[RUBRIKENNAME]</a:t>
                    </a:fld>
                    <a:endParaRPr lang="de-DE"/>
                  </a:p>
                </c:rich>
              </c:tx>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8079-44F6-86E5-54BA490B042B}"/>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'Structura Constr'!$G$9:$G$12</c:f>
              <c:strCache>
                <c:ptCount val="4"/>
                <c:pt idx="0">
                  <c:v>Inginerie Civilă</c:v>
                </c:pt>
                <c:pt idx="1">
                  <c:v>Nerezidențială</c:v>
                </c:pt>
                <c:pt idx="2">
                  <c:v>Reabilitare și mentenanță  rezidențiale</c:v>
                </c:pt>
                <c:pt idx="3">
                  <c:v>Rezidențiale</c:v>
                </c:pt>
              </c:strCache>
            </c:strRef>
          </c:cat>
          <c:val>
            <c:numRef>
              <c:f>'Structura Constr'!$H$9:$H$12</c:f>
              <c:numCache>
                <c:formatCode>0.00%</c:formatCode>
                <c:ptCount val="4"/>
                <c:pt idx="0">
                  <c:v>0.188</c:v>
                </c:pt>
                <c:pt idx="1">
                  <c:v>0.316</c:v>
                </c:pt>
                <c:pt idx="2">
                  <c:v>0.28000000000000003</c:v>
                </c:pt>
                <c:pt idx="3">
                  <c:v>0.216</c:v>
                </c:pt>
              </c:numCache>
            </c:numRef>
          </c:val>
          <c:extLst>
            <c:ext xmlns:c16="http://schemas.microsoft.com/office/drawing/2014/chart" uri="{C3380CC4-5D6E-409C-BE32-E72D297353CC}">
              <c16:uniqueId val="{00000008-8079-44F6-86E5-54BA490B042B}"/>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de-D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'Numarul de intreprinderi active'!$G$8:$G$34</c:f>
              <c:strCache>
                <c:ptCount val="27"/>
                <c:pt idx="0">
                  <c:v>Italia</c:v>
                </c:pt>
                <c:pt idx="1">
                  <c:v>Spania</c:v>
                </c:pt>
                <c:pt idx="2">
                  <c:v>Franta</c:v>
                </c:pt>
                <c:pt idx="3">
                  <c:v>Germania</c:v>
                </c:pt>
                <c:pt idx="4">
                  <c:v>Polonia</c:v>
                </c:pt>
                <c:pt idx="5">
                  <c:v>Cehia</c:v>
                </c:pt>
                <c:pt idx="6">
                  <c:v>Olanda</c:v>
                </c:pt>
                <c:pt idx="7">
                  <c:v>Belgia</c:v>
                </c:pt>
                <c:pt idx="8">
                  <c:v>Ungaria</c:v>
                </c:pt>
                <c:pt idx="9">
                  <c:v>Suedia</c:v>
                </c:pt>
                <c:pt idx="10">
                  <c:v>Grecia</c:v>
                </c:pt>
                <c:pt idx="11">
                  <c:v>Romania</c:v>
                </c:pt>
                <c:pt idx="12">
                  <c:v>Portugalia</c:v>
                </c:pt>
                <c:pt idx="13">
                  <c:v>Irlanda</c:v>
                </c:pt>
                <c:pt idx="14">
                  <c:v>Finlanda</c:v>
                </c:pt>
                <c:pt idx="15">
                  <c:v>Austria</c:v>
                </c:pt>
                <c:pt idx="16">
                  <c:v>Danemarca</c:v>
                </c:pt>
                <c:pt idx="17">
                  <c:v>Bulgaria</c:v>
                </c:pt>
                <c:pt idx="18">
                  <c:v>Slovenia</c:v>
                </c:pt>
                <c:pt idx="19">
                  <c:v>Croatia</c:v>
                </c:pt>
                <c:pt idx="20">
                  <c:v>Estonia</c:v>
                </c:pt>
                <c:pt idx="21">
                  <c:v>Slovacia</c:v>
                </c:pt>
                <c:pt idx="22">
                  <c:v>Letonia</c:v>
                </c:pt>
                <c:pt idx="23">
                  <c:v>Lituania</c:v>
                </c:pt>
                <c:pt idx="24">
                  <c:v>Cipru</c:v>
                </c:pt>
                <c:pt idx="25">
                  <c:v>Malta</c:v>
                </c:pt>
                <c:pt idx="26">
                  <c:v>Luxemburg</c:v>
                </c:pt>
              </c:strCache>
            </c:strRef>
          </c:cat>
          <c:val>
            <c:numRef>
              <c:f>'Numarul de intreprinderi active'!$H$8:$H$34</c:f>
              <c:numCache>
                <c:formatCode>General</c:formatCode>
                <c:ptCount val="27"/>
                <c:pt idx="0">
                  <c:v>501</c:v>
                </c:pt>
                <c:pt idx="1">
                  <c:v>422</c:v>
                </c:pt>
                <c:pt idx="2">
                  <c:v>419</c:v>
                </c:pt>
                <c:pt idx="3">
                  <c:v>340</c:v>
                </c:pt>
                <c:pt idx="4">
                  <c:v>325</c:v>
                </c:pt>
                <c:pt idx="5">
                  <c:v>190</c:v>
                </c:pt>
                <c:pt idx="6">
                  <c:v>190</c:v>
                </c:pt>
                <c:pt idx="7">
                  <c:v>114</c:v>
                </c:pt>
                <c:pt idx="8">
                  <c:v>109</c:v>
                </c:pt>
                <c:pt idx="9">
                  <c:v>107</c:v>
                </c:pt>
                <c:pt idx="10">
                  <c:v>61</c:v>
                </c:pt>
                <c:pt idx="11">
                  <c:v>55</c:v>
                </c:pt>
                <c:pt idx="12">
                  <c:v>52</c:v>
                </c:pt>
                <c:pt idx="13">
                  <c:v>51</c:v>
                </c:pt>
                <c:pt idx="14">
                  <c:v>41</c:v>
                </c:pt>
                <c:pt idx="15">
                  <c:v>37</c:v>
                </c:pt>
                <c:pt idx="16">
                  <c:v>33</c:v>
                </c:pt>
                <c:pt idx="17">
                  <c:v>21</c:v>
                </c:pt>
                <c:pt idx="18">
                  <c:v>19</c:v>
                </c:pt>
                <c:pt idx="19">
                  <c:v>16</c:v>
                </c:pt>
                <c:pt idx="20">
                  <c:v>14</c:v>
                </c:pt>
                <c:pt idx="21">
                  <c:v>12</c:v>
                </c:pt>
                <c:pt idx="22">
                  <c:v>11</c:v>
                </c:pt>
                <c:pt idx="23">
                  <c:v>9</c:v>
                </c:pt>
                <c:pt idx="24">
                  <c:v>7</c:v>
                </c:pt>
                <c:pt idx="25">
                  <c:v>6</c:v>
                </c:pt>
                <c:pt idx="26">
                  <c:v>4</c:v>
                </c:pt>
              </c:numCache>
            </c:numRef>
          </c:val>
          <c:extLst>
            <c:ext xmlns:c16="http://schemas.microsoft.com/office/drawing/2014/chart" uri="{C3380CC4-5D6E-409C-BE32-E72D297353CC}">
              <c16:uniqueId val="{00000000-CBCF-49F7-98FA-A1782206E454}"/>
            </c:ext>
          </c:extLst>
        </c:ser>
        <c:dLbls>
          <c:showLegendKey val="0"/>
          <c:showVal val="1"/>
          <c:showCatName val="0"/>
          <c:showSerName val="0"/>
          <c:showPercent val="0"/>
          <c:showBubbleSize val="0"/>
        </c:dLbls>
        <c:gapWidth val="164"/>
        <c:overlap val="-22"/>
        <c:axId val="558737720"/>
        <c:axId val="558738048"/>
      </c:barChart>
      <c:catAx>
        <c:axId val="5587377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de-DE"/>
          </a:p>
        </c:txPr>
        <c:crossAx val="558738048"/>
        <c:crosses val="autoZero"/>
        <c:auto val="1"/>
        <c:lblAlgn val="ctr"/>
        <c:lblOffset val="100"/>
        <c:noMultiLvlLbl val="0"/>
      </c:catAx>
      <c:valAx>
        <c:axId val="5587380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de-DE"/>
          </a:p>
        </c:txPr>
        <c:crossAx val="558737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de-D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'Numarul de joburi'!$B$3:$B$29</c:f>
              <c:strCache>
                <c:ptCount val="27"/>
                <c:pt idx="0">
                  <c:v>Germania</c:v>
                </c:pt>
                <c:pt idx="1">
                  <c:v>Franța</c:v>
                </c:pt>
                <c:pt idx="2">
                  <c:v>Italia</c:v>
                </c:pt>
                <c:pt idx="3">
                  <c:v>Spania</c:v>
                </c:pt>
                <c:pt idx="4">
                  <c:v>Polonia</c:v>
                </c:pt>
                <c:pt idx="5">
                  <c:v>Olanda</c:v>
                </c:pt>
                <c:pt idx="6">
                  <c:v>Romania</c:v>
                </c:pt>
                <c:pt idx="7">
                  <c:v>Ungaria</c:v>
                </c:pt>
                <c:pt idx="8">
                  <c:v>Cehia</c:v>
                </c:pt>
                <c:pt idx="9">
                  <c:v>Suedia</c:v>
                </c:pt>
                <c:pt idx="10">
                  <c:v>Portugalia</c:v>
                </c:pt>
                <c:pt idx="11">
                  <c:v>Austria</c:v>
                </c:pt>
                <c:pt idx="12">
                  <c:v>Belgia</c:v>
                </c:pt>
                <c:pt idx="13">
                  <c:v>Bulgaria</c:v>
                </c:pt>
                <c:pt idx="14">
                  <c:v>Danemarca</c:v>
                </c:pt>
                <c:pt idx="15">
                  <c:v>Finlanda</c:v>
                </c:pt>
                <c:pt idx="16">
                  <c:v>Slovacia</c:v>
                </c:pt>
                <c:pt idx="17">
                  <c:v>Grecia</c:v>
                </c:pt>
                <c:pt idx="18">
                  <c:v>Irlanda</c:v>
                </c:pt>
                <c:pt idx="19">
                  <c:v>Lituania</c:v>
                </c:pt>
                <c:pt idx="20">
                  <c:v>Croația</c:v>
                </c:pt>
                <c:pt idx="21">
                  <c:v>Letonia</c:v>
                </c:pt>
                <c:pt idx="22">
                  <c:v>Slovenia</c:v>
                </c:pt>
                <c:pt idx="23">
                  <c:v>Estonia</c:v>
                </c:pt>
                <c:pt idx="24">
                  <c:v>Luxemburg</c:v>
                </c:pt>
                <c:pt idx="25">
                  <c:v>Cipru</c:v>
                </c:pt>
                <c:pt idx="26">
                  <c:v>Malta</c:v>
                </c:pt>
              </c:strCache>
            </c:strRef>
          </c:cat>
          <c:val>
            <c:numRef>
              <c:f>'Numarul de joburi'!$C$3:$C$29</c:f>
              <c:numCache>
                <c:formatCode>General</c:formatCode>
                <c:ptCount val="27"/>
                <c:pt idx="0">
                  <c:v>2551</c:v>
                </c:pt>
                <c:pt idx="1">
                  <c:v>1791</c:v>
                </c:pt>
                <c:pt idx="2">
                  <c:v>1343</c:v>
                </c:pt>
                <c:pt idx="3">
                  <c:v>1278</c:v>
                </c:pt>
                <c:pt idx="4">
                  <c:v>1212</c:v>
                </c:pt>
                <c:pt idx="5">
                  <c:v>483</c:v>
                </c:pt>
                <c:pt idx="6">
                  <c:v>482</c:v>
                </c:pt>
                <c:pt idx="7">
                  <c:v>400</c:v>
                </c:pt>
                <c:pt idx="8">
                  <c:v>375</c:v>
                </c:pt>
                <c:pt idx="9">
                  <c:v>356</c:v>
                </c:pt>
                <c:pt idx="10">
                  <c:v>305</c:v>
                </c:pt>
                <c:pt idx="11">
                  <c:v>297</c:v>
                </c:pt>
                <c:pt idx="12">
                  <c:v>286</c:v>
                </c:pt>
                <c:pt idx="13">
                  <c:v>196</c:v>
                </c:pt>
                <c:pt idx="14">
                  <c:v>193</c:v>
                </c:pt>
                <c:pt idx="15">
                  <c:v>193</c:v>
                </c:pt>
                <c:pt idx="16">
                  <c:v>182</c:v>
                </c:pt>
                <c:pt idx="17">
                  <c:v>148</c:v>
                </c:pt>
                <c:pt idx="18">
                  <c:v>148</c:v>
                </c:pt>
                <c:pt idx="19">
                  <c:v>105</c:v>
                </c:pt>
                <c:pt idx="20">
                  <c:v>90</c:v>
                </c:pt>
                <c:pt idx="21">
                  <c:v>72</c:v>
                </c:pt>
                <c:pt idx="22">
                  <c:v>64</c:v>
                </c:pt>
                <c:pt idx="23">
                  <c:v>52</c:v>
                </c:pt>
                <c:pt idx="24">
                  <c:v>48</c:v>
                </c:pt>
                <c:pt idx="25">
                  <c:v>40</c:v>
                </c:pt>
                <c:pt idx="26">
                  <c:v>15</c:v>
                </c:pt>
              </c:numCache>
            </c:numRef>
          </c:val>
          <c:extLst>
            <c:ext xmlns:c16="http://schemas.microsoft.com/office/drawing/2014/chart" uri="{C3380CC4-5D6E-409C-BE32-E72D297353CC}">
              <c16:uniqueId val="{00000000-6FD2-4A9C-B7E1-55A4DF72441A}"/>
            </c:ext>
          </c:extLst>
        </c:ser>
        <c:dLbls>
          <c:showLegendKey val="0"/>
          <c:showVal val="1"/>
          <c:showCatName val="0"/>
          <c:showSerName val="0"/>
          <c:showPercent val="0"/>
          <c:showBubbleSize val="0"/>
        </c:dLbls>
        <c:gapWidth val="164"/>
        <c:overlap val="-22"/>
        <c:axId val="243055616"/>
        <c:axId val="255759104"/>
      </c:barChart>
      <c:catAx>
        <c:axId val="24305561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crossAx val="255759104"/>
        <c:crosses val="autoZero"/>
        <c:auto val="1"/>
        <c:lblAlgn val="ctr"/>
        <c:lblOffset val="100"/>
        <c:noMultiLvlLbl val="0"/>
      </c:catAx>
      <c:valAx>
        <c:axId val="255759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crossAx val="24305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'Numarul de joburi'!$B$3:$B$31</c:f>
              <c:strCache>
                <c:ptCount val="29"/>
                <c:pt idx="0">
                  <c:v>Germania</c:v>
                </c:pt>
                <c:pt idx="1">
                  <c:v>Franța</c:v>
                </c:pt>
                <c:pt idx="2">
                  <c:v>Italia</c:v>
                </c:pt>
                <c:pt idx="3">
                  <c:v>Spania</c:v>
                </c:pt>
                <c:pt idx="4">
                  <c:v>Polonia</c:v>
                </c:pt>
                <c:pt idx="5">
                  <c:v>Olanda</c:v>
                </c:pt>
                <c:pt idx="6">
                  <c:v>Romania</c:v>
                </c:pt>
                <c:pt idx="7">
                  <c:v>Ungaria</c:v>
                </c:pt>
                <c:pt idx="8">
                  <c:v>Cehia</c:v>
                </c:pt>
                <c:pt idx="9">
                  <c:v>Suedia</c:v>
                </c:pt>
                <c:pt idx="10">
                  <c:v>Portugalia</c:v>
                </c:pt>
                <c:pt idx="11">
                  <c:v>Austria</c:v>
                </c:pt>
                <c:pt idx="12">
                  <c:v>Belgia</c:v>
                </c:pt>
                <c:pt idx="13">
                  <c:v>Bulgaria</c:v>
                </c:pt>
                <c:pt idx="14">
                  <c:v>Danemarca</c:v>
                </c:pt>
                <c:pt idx="15">
                  <c:v>Finlanda</c:v>
                </c:pt>
                <c:pt idx="16">
                  <c:v>Slovacia</c:v>
                </c:pt>
                <c:pt idx="17">
                  <c:v>Grecia</c:v>
                </c:pt>
                <c:pt idx="18">
                  <c:v>Irlanda</c:v>
                </c:pt>
                <c:pt idx="19">
                  <c:v>Lituania</c:v>
                </c:pt>
                <c:pt idx="20">
                  <c:v>Croația</c:v>
                </c:pt>
                <c:pt idx="21">
                  <c:v>Letonia</c:v>
                </c:pt>
                <c:pt idx="22">
                  <c:v>Slovenia</c:v>
                </c:pt>
                <c:pt idx="23">
                  <c:v>Estonia</c:v>
                </c:pt>
                <c:pt idx="24">
                  <c:v>Luxemburg</c:v>
                </c:pt>
                <c:pt idx="25">
                  <c:v>Cipru</c:v>
                </c:pt>
                <c:pt idx="26">
                  <c:v>Malta</c:v>
                </c:pt>
                <c:pt idx="28">
                  <c:v>EU-27</c:v>
                </c:pt>
              </c:strCache>
            </c:strRef>
          </c:cat>
          <c:val>
            <c:numRef>
              <c:f>'Numarul de joburi'!$C$3:$C$31</c:f>
            </c:numRef>
          </c:val>
          <c:extLst>
            <c:ext xmlns:c16="http://schemas.microsoft.com/office/drawing/2014/chart" uri="{C3380CC4-5D6E-409C-BE32-E72D297353CC}">
              <c16:uniqueId val="{00000000-F1C3-4D7F-B677-852AD6E49BDE}"/>
            </c:ext>
          </c:extLst>
        </c:ser>
        <c:ser>
          <c:idx val="1"/>
          <c:order val="1"/>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'Numarul de joburi'!$B$3:$B$31</c:f>
              <c:strCache>
                <c:ptCount val="29"/>
                <c:pt idx="0">
                  <c:v>Germania</c:v>
                </c:pt>
                <c:pt idx="1">
                  <c:v>Franța</c:v>
                </c:pt>
                <c:pt idx="2">
                  <c:v>Italia</c:v>
                </c:pt>
                <c:pt idx="3">
                  <c:v>Spania</c:v>
                </c:pt>
                <c:pt idx="4">
                  <c:v>Polonia</c:v>
                </c:pt>
                <c:pt idx="5">
                  <c:v>Olanda</c:v>
                </c:pt>
                <c:pt idx="6">
                  <c:v>Romania</c:v>
                </c:pt>
                <c:pt idx="7">
                  <c:v>Ungaria</c:v>
                </c:pt>
                <c:pt idx="8">
                  <c:v>Cehia</c:v>
                </c:pt>
                <c:pt idx="9">
                  <c:v>Suedia</c:v>
                </c:pt>
                <c:pt idx="10">
                  <c:v>Portugalia</c:v>
                </c:pt>
                <c:pt idx="11">
                  <c:v>Austria</c:v>
                </c:pt>
                <c:pt idx="12">
                  <c:v>Belgia</c:v>
                </c:pt>
                <c:pt idx="13">
                  <c:v>Bulgaria</c:v>
                </c:pt>
                <c:pt idx="14">
                  <c:v>Danemarca</c:v>
                </c:pt>
                <c:pt idx="15">
                  <c:v>Finlanda</c:v>
                </c:pt>
                <c:pt idx="16">
                  <c:v>Slovacia</c:v>
                </c:pt>
                <c:pt idx="17">
                  <c:v>Grecia</c:v>
                </c:pt>
                <c:pt idx="18">
                  <c:v>Irlanda</c:v>
                </c:pt>
                <c:pt idx="19">
                  <c:v>Lituania</c:v>
                </c:pt>
                <c:pt idx="20">
                  <c:v>Croația</c:v>
                </c:pt>
                <c:pt idx="21">
                  <c:v>Letonia</c:v>
                </c:pt>
                <c:pt idx="22">
                  <c:v>Slovenia</c:v>
                </c:pt>
                <c:pt idx="23">
                  <c:v>Estonia</c:v>
                </c:pt>
                <c:pt idx="24">
                  <c:v>Luxemburg</c:v>
                </c:pt>
                <c:pt idx="25">
                  <c:v>Cipru</c:v>
                </c:pt>
                <c:pt idx="26">
                  <c:v>Malta</c:v>
                </c:pt>
                <c:pt idx="28">
                  <c:v>EU-27</c:v>
                </c:pt>
              </c:strCache>
            </c:strRef>
          </c:cat>
          <c:val>
            <c:numRef>
              <c:f>'Numarul de joburi'!$D$3:$D$31</c:f>
            </c:numRef>
          </c:val>
          <c:extLst>
            <c:ext xmlns:c16="http://schemas.microsoft.com/office/drawing/2014/chart" uri="{C3380CC4-5D6E-409C-BE32-E72D297353CC}">
              <c16:uniqueId val="{00000001-F1C3-4D7F-B677-852AD6E49BDE}"/>
            </c:ext>
          </c:extLst>
        </c:ser>
        <c:ser>
          <c:idx val="2"/>
          <c:order val="2"/>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de-DE" sz="9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'Numarul de joburi'!$B$3:$B$31</c:f>
              <c:strCache>
                <c:ptCount val="29"/>
                <c:pt idx="0">
                  <c:v>Germania</c:v>
                </c:pt>
                <c:pt idx="1">
                  <c:v>Franța</c:v>
                </c:pt>
                <c:pt idx="2">
                  <c:v>Italia</c:v>
                </c:pt>
                <c:pt idx="3">
                  <c:v>Spania</c:v>
                </c:pt>
                <c:pt idx="4">
                  <c:v>Polonia</c:v>
                </c:pt>
                <c:pt idx="5">
                  <c:v>Olanda</c:v>
                </c:pt>
                <c:pt idx="6">
                  <c:v>Romania</c:v>
                </c:pt>
                <c:pt idx="7">
                  <c:v>Ungaria</c:v>
                </c:pt>
                <c:pt idx="8">
                  <c:v>Cehia</c:v>
                </c:pt>
                <c:pt idx="9">
                  <c:v>Suedia</c:v>
                </c:pt>
                <c:pt idx="10">
                  <c:v>Portugalia</c:v>
                </c:pt>
                <c:pt idx="11">
                  <c:v>Austria</c:v>
                </c:pt>
                <c:pt idx="12">
                  <c:v>Belgia</c:v>
                </c:pt>
                <c:pt idx="13">
                  <c:v>Bulgaria</c:v>
                </c:pt>
                <c:pt idx="14">
                  <c:v>Danemarca</c:v>
                </c:pt>
                <c:pt idx="15">
                  <c:v>Finlanda</c:v>
                </c:pt>
                <c:pt idx="16">
                  <c:v>Slovacia</c:v>
                </c:pt>
                <c:pt idx="17">
                  <c:v>Grecia</c:v>
                </c:pt>
                <c:pt idx="18">
                  <c:v>Irlanda</c:v>
                </c:pt>
                <c:pt idx="19">
                  <c:v>Lituania</c:v>
                </c:pt>
                <c:pt idx="20">
                  <c:v>Croația</c:v>
                </c:pt>
                <c:pt idx="21">
                  <c:v>Letonia</c:v>
                </c:pt>
                <c:pt idx="22">
                  <c:v>Slovenia</c:v>
                </c:pt>
                <c:pt idx="23">
                  <c:v>Estonia</c:v>
                </c:pt>
                <c:pt idx="24">
                  <c:v>Luxemburg</c:v>
                </c:pt>
                <c:pt idx="25">
                  <c:v>Cipru</c:v>
                </c:pt>
                <c:pt idx="26">
                  <c:v>Malta</c:v>
                </c:pt>
                <c:pt idx="28">
                  <c:v>EU-27</c:v>
                </c:pt>
              </c:strCache>
            </c:strRef>
          </c:cat>
          <c:val>
            <c:numRef>
              <c:f>'Numarul de joburi'!$E$3:$E$31</c:f>
              <c:numCache>
                <c:formatCode>0.00</c:formatCode>
                <c:ptCount val="29"/>
                <c:pt idx="0">
                  <c:v>7.50294117647059</c:v>
                </c:pt>
                <c:pt idx="1">
                  <c:v>4.2744630071599099</c:v>
                </c:pt>
                <c:pt idx="2">
                  <c:v>2.6806387225548902</c:v>
                </c:pt>
                <c:pt idx="3">
                  <c:v>3.0284360189573598</c:v>
                </c:pt>
                <c:pt idx="4">
                  <c:v>3.72923076923077</c:v>
                </c:pt>
                <c:pt idx="5">
                  <c:v>2.54210526315789</c:v>
                </c:pt>
                <c:pt idx="6">
                  <c:v>8.7636363636363708</c:v>
                </c:pt>
                <c:pt idx="7">
                  <c:v>3.66972477064221</c:v>
                </c:pt>
                <c:pt idx="8">
                  <c:v>1.9736842105263199</c:v>
                </c:pt>
                <c:pt idx="9">
                  <c:v>3.3271028037383199</c:v>
                </c:pt>
                <c:pt idx="10">
                  <c:v>5.8653846153846096</c:v>
                </c:pt>
                <c:pt idx="11">
                  <c:v>8.0270270270270192</c:v>
                </c:pt>
                <c:pt idx="12">
                  <c:v>2.5087719298245599</c:v>
                </c:pt>
                <c:pt idx="13">
                  <c:v>9.3333333333333393</c:v>
                </c:pt>
                <c:pt idx="14">
                  <c:v>5.8484848484848397</c:v>
                </c:pt>
                <c:pt idx="15">
                  <c:v>4.7073170731707297</c:v>
                </c:pt>
                <c:pt idx="16">
                  <c:v>15.1666666666667</c:v>
                </c:pt>
                <c:pt idx="17">
                  <c:v>2.42622950819672</c:v>
                </c:pt>
                <c:pt idx="18">
                  <c:v>2.9019607843137201</c:v>
                </c:pt>
                <c:pt idx="19">
                  <c:v>11.6666666666667</c:v>
                </c:pt>
                <c:pt idx="20">
                  <c:v>5.6249999999999796</c:v>
                </c:pt>
                <c:pt idx="21">
                  <c:v>6.5454545454545503</c:v>
                </c:pt>
                <c:pt idx="22">
                  <c:v>3.3684210526315899</c:v>
                </c:pt>
                <c:pt idx="23">
                  <c:v>3.71428571428571</c:v>
                </c:pt>
                <c:pt idx="24">
                  <c:v>12</c:v>
                </c:pt>
                <c:pt idx="25">
                  <c:v>5.71428571428571</c:v>
                </c:pt>
                <c:pt idx="26">
                  <c:v>2.5</c:v>
                </c:pt>
                <c:pt idx="28">
                  <c:v>4.01295009475679</c:v>
                </c:pt>
              </c:numCache>
            </c:numRef>
          </c:val>
          <c:extLst>
            <c:ext xmlns:c16="http://schemas.microsoft.com/office/drawing/2014/chart" uri="{C3380CC4-5D6E-409C-BE32-E72D297353CC}">
              <c16:uniqueId val="{00000002-F1C3-4D7F-B677-852AD6E49BDE}"/>
            </c:ext>
          </c:extLst>
        </c:ser>
        <c:dLbls>
          <c:showLegendKey val="0"/>
          <c:showVal val="1"/>
          <c:showCatName val="0"/>
          <c:showSerName val="0"/>
          <c:showPercent val="0"/>
          <c:showBubbleSize val="0"/>
        </c:dLbls>
        <c:gapWidth val="219"/>
        <c:overlap val="-27"/>
        <c:axId val="255778176"/>
        <c:axId val="268137600"/>
      </c:barChart>
      <c:catAx>
        <c:axId val="25577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de-DE" sz="90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crossAx val="268137600"/>
        <c:crosses val="autoZero"/>
        <c:auto val="1"/>
        <c:lblAlgn val="ctr"/>
        <c:lblOffset val="100"/>
        <c:noMultiLvlLbl val="0"/>
      </c:catAx>
      <c:valAx>
        <c:axId val="268137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de-DE" sz="90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crossAx val="255778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de-D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D96D-4770-A395-584255EEFC08}"/>
              </c:ext>
            </c:extLst>
          </c:dPt>
          <c:dPt>
            <c:idx val="1"/>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D96D-4770-A395-584255EEFC08}"/>
              </c:ext>
            </c:extLst>
          </c:dPt>
          <c:dPt>
            <c:idx val="2"/>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D96D-4770-A395-584255EEFC08}"/>
              </c:ext>
            </c:extLst>
          </c:dPt>
          <c:dPt>
            <c:idx val="3"/>
            <c:bubble3D val="0"/>
            <c:spPr>
              <a:solidFill>
                <a:schemeClr val="accent1">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D96D-4770-A395-584255EEFC08}"/>
              </c:ext>
            </c:extLst>
          </c:dPt>
          <c:dPt>
            <c:idx val="4"/>
            <c:bubble3D val="0"/>
            <c:spPr>
              <a:solidFill>
                <a:schemeClr val="accent3">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D96D-4770-A395-584255EEFC08}"/>
              </c:ext>
            </c:extLst>
          </c:dPt>
          <c:dPt>
            <c:idx val="5"/>
            <c:bubble3D val="0"/>
            <c:spPr>
              <a:solidFill>
                <a:schemeClr val="accent5">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D96D-4770-A395-584255EEFC08}"/>
              </c:ext>
            </c:extLst>
          </c:dPt>
          <c:dLbls>
            <c:dLbl>
              <c:idx val="4"/>
              <c:layout>
                <c:manualLayout>
                  <c:x val="0.15574415009256501"/>
                  <c:y val="0.14211612083521399"/>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D96D-4770-A395-584255EEFC08}"/>
                </c:ext>
              </c:extLst>
            </c:dLbl>
            <c:spPr>
              <a:noFill/>
              <a:ln>
                <a:noFill/>
              </a:ln>
              <a:effectLst/>
            </c:spPr>
            <c:txPr>
              <a:bodyPr rot="0" spcFirstLastPara="1" vertOverflow="ellipsis" vert="horz" wrap="square" lIns="38100" tIns="19050" rIns="38100" bIns="19050" anchor="ctr" anchorCtr="1">
                <a:spAutoFit/>
              </a:bodyPr>
              <a:lstStyle/>
              <a:p>
                <a:pPr>
                  <a:defRPr lang="en-US" sz="85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dLblPos val="bestFit"/>
            <c:showLegendKey val="0"/>
            <c:showVal val="0"/>
            <c:showCatName val="1"/>
            <c:showSerName val="0"/>
            <c:showPercent val="1"/>
            <c:showBubbleSize val="0"/>
            <c:showLeaderLines val="1"/>
            <c:leaderLines>
              <c:spPr>
                <a:ln>
                  <a:noFill/>
                </a:ln>
                <a:effectLst/>
              </c:spPr>
            </c:leaderLines>
            <c:extLst>
              <c:ext xmlns:c15="http://schemas.microsoft.com/office/drawing/2012/chart" uri="{CE6537A1-D6FC-4f65-9D91-7224C49458BB}"/>
            </c:extLst>
          </c:dLbls>
          <c:cat>
            <c:strRef>
              <c:f>'RO-Partea3'!$Y$26:$Y$31</c:f>
              <c:strCache>
                <c:ptCount val="6"/>
                <c:pt idx="0">
                  <c:v>Contractarea, negocierea și ofertarea proiectelor de construcții</c:v>
                </c:pt>
                <c:pt idx="1">
                  <c:v>Eficientizarea și creșterea în calitate a serviciilor</c:v>
                </c:pt>
                <c:pt idx="2">
                  <c:v>Promovarea serviciilor</c:v>
                </c:pt>
                <c:pt idx="3">
                  <c:v>Comunicarea și circuitul informației</c:v>
                </c:pt>
                <c:pt idx="4">
                  <c:v>Produse îmbunătățite cu randament superior</c:v>
                </c:pt>
                <c:pt idx="5">
                  <c:v>Fluidizarea serviciilor și optimizarea construcțiilor</c:v>
                </c:pt>
              </c:strCache>
            </c:strRef>
          </c:cat>
          <c:val>
            <c:numRef>
              <c:f>'RO-Partea3'!$Z$26:$Z$31</c:f>
              <c:numCache>
                <c:formatCode>General</c:formatCode>
                <c:ptCount val="6"/>
                <c:pt idx="0">
                  <c:v>4</c:v>
                </c:pt>
                <c:pt idx="1">
                  <c:v>3</c:v>
                </c:pt>
                <c:pt idx="2">
                  <c:v>2</c:v>
                </c:pt>
                <c:pt idx="3">
                  <c:v>2</c:v>
                </c:pt>
                <c:pt idx="4">
                  <c:v>1</c:v>
                </c:pt>
                <c:pt idx="5">
                  <c:v>1</c:v>
                </c:pt>
              </c:numCache>
            </c:numRef>
          </c:val>
          <c:extLst>
            <c:ext xmlns:c16="http://schemas.microsoft.com/office/drawing/2014/chart" uri="{C3380CC4-5D6E-409C-BE32-E72D297353CC}">
              <c16:uniqueId val="{0000000C-D96D-4770-A395-584255EEFC0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de-DE"/>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r>
                      <a:rPr lang="en-US"/>
                      <a:t>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21-4D03-AED4-472C7AD7715C}"/>
                </c:ext>
              </c:extLst>
            </c:dLbl>
            <c:dLbl>
              <c:idx val="1"/>
              <c:tx>
                <c:rich>
                  <a:bodyPr/>
                  <a:lstStyle/>
                  <a:p>
                    <a:r>
                      <a:rPr lang="en-US"/>
                      <a:t>18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21-4D03-AED4-472C7AD7715C}"/>
                </c:ext>
              </c:extLst>
            </c:dLbl>
            <c:dLbl>
              <c:idx val="2"/>
              <c:tx>
                <c:rich>
                  <a:bodyPr/>
                  <a:lstStyle/>
                  <a:p>
                    <a:r>
                      <a:rPr lang="en-US"/>
                      <a:t>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21-4D03-AED4-472C7AD7715C}"/>
                </c:ext>
              </c:extLst>
            </c:dLbl>
            <c:dLbl>
              <c:idx val="3"/>
              <c:tx>
                <c:rich>
                  <a:bodyPr/>
                  <a:lstStyle/>
                  <a:p>
                    <a:r>
                      <a:rPr lang="en-US"/>
                      <a:t>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21-4D03-AED4-472C7AD7715C}"/>
                </c:ext>
              </c:extLst>
            </c:dLbl>
            <c:dLbl>
              <c:idx val="4"/>
              <c:tx>
                <c:rich>
                  <a:bodyPr/>
                  <a:lstStyle/>
                  <a:p>
                    <a:r>
                      <a:rPr lang="en-US"/>
                      <a:t>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21-4D03-AED4-472C7AD7715C}"/>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'Partea 1-GerInformații generale'!$D$51:$D$55</c:f>
              <c:strCache>
                <c:ptCount val="5"/>
                <c:pt idx="0">
                  <c:v>foarte ridicat</c:v>
                </c:pt>
                <c:pt idx="1">
                  <c:v>ridicat</c:v>
                </c:pt>
                <c:pt idx="2">
                  <c:v>mediu</c:v>
                </c:pt>
                <c:pt idx="3">
                  <c:v>scăzut</c:v>
                </c:pt>
                <c:pt idx="4">
                  <c:v>alte răspunsuri</c:v>
                </c:pt>
              </c:strCache>
            </c:strRef>
          </c:cat>
          <c:val>
            <c:numRef>
              <c:f>'Partea 1-GerInformații generale'!$E$51:$E$55</c:f>
              <c:numCache>
                <c:formatCode>General</c:formatCode>
                <c:ptCount val="5"/>
                <c:pt idx="0">
                  <c:v>4</c:v>
                </c:pt>
                <c:pt idx="1">
                  <c:v>9</c:v>
                </c:pt>
                <c:pt idx="2">
                  <c:v>1</c:v>
                </c:pt>
                <c:pt idx="3">
                  <c:v>3</c:v>
                </c:pt>
                <c:pt idx="4">
                  <c:v>3</c:v>
                </c:pt>
              </c:numCache>
            </c:numRef>
          </c:val>
          <c:extLst>
            <c:ext xmlns:c16="http://schemas.microsoft.com/office/drawing/2014/chart" uri="{C3380CC4-5D6E-409C-BE32-E72D297353CC}">
              <c16:uniqueId val="{00000005-AD21-4D03-AED4-472C7AD7715C}"/>
            </c:ext>
          </c:extLst>
        </c:ser>
        <c:dLbls>
          <c:showLegendKey val="0"/>
          <c:showVal val="1"/>
          <c:showCatName val="0"/>
          <c:showSerName val="0"/>
          <c:showPercent val="0"/>
          <c:showBubbleSize val="0"/>
        </c:dLbls>
        <c:gapWidth val="164"/>
        <c:overlap val="-22"/>
        <c:axId val="110485888"/>
        <c:axId val="110487424"/>
      </c:barChart>
      <c:catAx>
        <c:axId val="1104858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de-DE"/>
          </a:p>
        </c:txPr>
        <c:crossAx val="110487424"/>
        <c:crosses val="autoZero"/>
        <c:auto val="1"/>
        <c:lblAlgn val="ctr"/>
        <c:lblOffset val="100"/>
        <c:noMultiLvlLbl val="0"/>
      </c:catAx>
      <c:valAx>
        <c:axId val="110487424"/>
        <c:scaling>
          <c:orientation val="minMax"/>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de-DE"/>
          </a:p>
        </c:txPr>
        <c:crossAx val="11048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1#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18896CB-1403-45EC-B862-0A39CF096725}" type="doc">
      <dgm:prSet loTypeId="urn:microsoft.com/office/officeart/2005/8/layout/gear1#1" loCatId="cycle" qsTypeId="urn:microsoft.com/office/officeart/2005/8/quickstyle/simple3#1" qsCatId="simple" csTypeId="urn:microsoft.com/office/officeart/2005/8/colors/accent1_1#1" csCatId="accent1" phldr="1"/>
      <dgm:spPr/>
    </dgm:pt>
    <dgm:pt modelId="{B2E66436-DD0E-4591-8B6C-55A03B19C9A2}">
      <dgm:prSet phldrT="[Text]" custT="1"/>
      <dgm:spPr>
        <a:xfrm>
          <a:off x="2474314" y="1734166"/>
          <a:ext cx="2119536" cy="2119536"/>
        </a:xfrm>
      </dgm:spPr>
      <dgm:t>
        <a:bodyPr/>
        <a:lstStyle/>
        <a:p>
          <a:pPr algn="ctr"/>
          <a:r>
            <a:rPr lang="ro-RO" sz="1400" b="0">
              <a:latin typeface="Times New Roman" panose="02020603050405020304" charset="0"/>
              <a:ea typeface="+mn-ea"/>
              <a:cs typeface="Times New Roman" panose="02020603050405020304" charset="0"/>
            </a:rPr>
            <a:t>Digitizare</a:t>
          </a:r>
          <a:endParaRPr lang="de-DE" sz="1400" b="0">
            <a:latin typeface="Times New Roman" panose="02020603050405020304" charset="0"/>
            <a:ea typeface="+mn-ea"/>
            <a:cs typeface="Times New Roman" panose="02020603050405020304" charset="0"/>
          </a:endParaRPr>
        </a:p>
      </dgm:t>
    </dgm:pt>
    <dgm:pt modelId="{A1474777-ACA9-4F1B-AB6B-9BB7DDAA3254}" type="parTrans" cxnId="{FC0B920B-91D3-434C-96FD-85B5777D239A}">
      <dgm:prSet/>
      <dgm:spPr/>
      <dgm:t>
        <a:bodyPr/>
        <a:lstStyle/>
        <a:p>
          <a:pPr algn="ctr"/>
          <a:endParaRPr lang="de-DE" sz="1200"/>
        </a:p>
      </dgm:t>
    </dgm:pt>
    <dgm:pt modelId="{E8A09509-155A-4A26-B24A-3C310FA7BEB0}" type="sibTrans" cxnId="{FC0B920B-91D3-434C-96FD-85B5777D239A}">
      <dgm:prSet/>
      <dgm:spPr>
        <a:xfrm>
          <a:off x="2307636" y="1416431"/>
          <a:ext cx="2713006" cy="2713006"/>
        </a:xfrm>
      </dgm:spPr>
      <dgm:t>
        <a:bodyPr/>
        <a:lstStyle/>
        <a:p>
          <a:pPr algn="ctr"/>
          <a:endParaRPr lang="de-DE" sz="1200"/>
        </a:p>
      </dgm:t>
    </dgm:pt>
    <dgm:pt modelId="{74543B53-095B-4A24-B4A8-6758B072646C}">
      <dgm:prSet phldrT="[Text]" custT="1"/>
      <dgm:spPr>
        <a:xfrm>
          <a:off x="1241129" y="1233184"/>
          <a:ext cx="1541481" cy="1541481"/>
        </a:xfrm>
      </dgm:spPr>
      <dgm:t>
        <a:bodyPr/>
        <a:lstStyle/>
        <a:p>
          <a:pPr algn="ctr"/>
          <a:r>
            <a:rPr lang="ro-RO" sz="1200" b="0">
              <a:latin typeface="Times New Roman" panose="02020603050405020304" charset="0"/>
              <a:ea typeface="+mn-ea"/>
              <a:cs typeface="Times New Roman" panose="02020603050405020304" charset="0"/>
            </a:rPr>
            <a:t>Digitalizare</a:t>
          </a:r>
          <a:endParaRPr lang="de-DE" sz="1200" b="0">
            <a:latin typeface="Times New Roman" panose="02020603050405020304" charset="0"/>
            <a:ea typeface="+mn-ea"/>
            <a:cs typeface="Times New Roman" panose="02020603050405020304" charset="0"/>
          </a:endParaRPr>
        </a:p>
      </dgm:t>
    </dgm:pt>
    <dgm:pt modelId="{1007262E-05F8-4794-BF30-934AA1A7075A}" type="parTrans" cxnId="{3BCDD125-36DF-46DA-A690-605D58D56E31}">
      <dgm:prSet/>
      <dgm:spPr/>
      <dgm:t>
        <a:bodyPr/>
        <a:lstStyle/>
        <a:p>
          <a:pPr algn="ctr"/>
          <a:endParaRPr lang="de-DE" sz="1200"/>
        </a:p>
      </dgm:t>
    </dgm:pt>
    <dgm:pt modelId="{36FCB30C-102E-4CFF-92CB-B47CE579CD53}" type="sibTrans" cxnId="{3BCDD125-36DF-46DA-A690-605D58D56E31}">
      <dgm:prSet/>
      <dgm:spPr>
        <a:xfrm>
          <a:off x="968136" y="893575"/>
          <a:ext cx="1971169" cy="1971169"/>
        </a:xfrm>
      </dgm:spPr>
      <dgm:t>
        <a:bodyPr/>
        <a:lstStyle/>
        <a:p>
          <a:pPr algn="ctr"/>
          <a:endParaRPr lang="de-DE" sz="1200"/>
        </a:p>
      </dgm:t>
    </dgm:pt>
    <dgm:pt modelId="{52175B6C-0685-4104-B671-7FF325921DC7}">
      <dgm:prSet phldrT="[Text]" custT="1"/>
      <dgm:spPr>
        <a:xfrm rot="20700000">
          <a:off x="2104516" y="169720"/>
          <a:ext cx="1510336" cy="1510336"/>
        </a:xfrm>
      </dgm:spPr>
      <dgm:t>
        <a:bodyPr/>
        <a:lstStyle/>
        <a:p>
          <a:pPr algn="ctr"/>
          <a:r>
            <a:rPr lang="ro-RO" sz="900" b="0">
              <a:latin typeface="Times New Roman" panose="02020603050405020304" charset="0"/>
              <a:ea typeface="+mn-ea"/>
              <a:cs typeface="Times New Roman" panose="02020603050405020304" charset="0"/>
            </a:rPr>
            <a:t>Transformare</a:t>
          </a:r>
          <a:r>
            <a:rPr lang="ro-RO" sz="900" b="1">
              <a:latin typeface="Times New Roman" panose="02020603050405020304" charset="0"/>
              <a:ea typeface="+mn-ea"/>
              <a:cs typeface="Times New Roman" panose="02020603050405020304" charset="0"/>
            </a:rPr>
            <a:t> </a:t>
          </a:r>
          <a:r>
            <a:rPr lang="ro-RO" sz="900" b="0">
              <a:latin typeface="Times New Roman" panose="02020603050405020304" charset="0"/>
              <a:ea typeface="+mn-ea"/>
              <a:cs typeface="Times New Roman" panose="02020603050405020304" charset="0"/>
            </a:rPr>
            <a:t>digitală</a:t>
          </a:r>
          <a:endParaRPr lang="de-DE" sz="900" b="0">
            <a:latin typeface="Times New Roman" panose="02020603050405020304" charset="0"/>
            <a:ea typeface="+mn-ea"/>
            <a:cs typeface="Times New Roman" panose="02020603050405020304" charset="0"/>
          </a:endParaRPr>
        </a:p>
      </dgm:t>
    </dgm:pt>
    <dgm:pt modelId="{32856D2C-05F1-4C68-A897-B786B03F68E8}" type="parTrans" cxnId="{1DBD3B6B-52AC-4C69-AA25-6C008C8983B7}">
      <dgm:prSet/>
      <dgm:spPr/>
      <dgm:t>
        <a:bodyPr/>
        <a:lstStyle/>
        <a:p>
          <a:pPr algn="ctr"/>
          <a:endParaRPr lang="de-DE" sz="1200"/>
        </a:p>
      </dgm:t>
    </dgm:pt>
    <dgm:pt modelId="{E229947D-8584-40DA-BF86-98D2EFD0E72D}" type="sibTrans" cxnId="{1DBD3B6B-52AC-4C69-AA25-6C008C8983B7}">
      <dgm:prSet/>
      <dgm:spPr>
        <a:xfrm>
          <a:off x="1755160" y="-159638"/>
          <a:ext cx="2125317" cy="2125317"/>
        </a:xfrm>
      </dgm:spPr>
      <dgm:t>
        <a:bodyPr/>
        <a:lstStyle/>
        <a:p>
          <a:pPr algn="ctr"/>
          <a:endParaRPr lang="de-DE" sz="1200"/>
        </a:p>
      </dgm:t>
    </dgm:pt>
    <dgm:pt modelId="{AF0D8472-C894-4D54-B337-585173C64B9F}" type="pres">
      <dgm:prSet presAssocID="{018896CB-1403-45EC-B862-0A39CF096725}" presName="composite" presStyleCnt="0">
        <dgm:presLayoutVars>
          <dgm:chMax val="3"/>
          <dgm:animLvl val="lvl"/>
          <dgm:resizeHandles val="exact"/>
        </dgm:presLayoutVars>
      </dgm:prSet>
      <dgm:spPr/>
    </dgm:pt>
    <dgm:pt modelId="{A6A27BBF-A912-44D2-AE91-7796B02FF45E}" type="pres">
      <dgm:prSet presAssocID="{B2E66436-DD0E-4591-8B6C-55A03B19C9A2}" presName="gear1" presStyleLbl="node1" presStyleIdx="0" presStyleCnt="3">
        <dgm:presLayoutVars>
          <dgm:chMax val="1"/>
          <dgm:bulletEnabled val="1"/>
        </dgm:presLayoutVars>
      </dgm:prSet>
      <dgm:spPr>
        <a:prstGeom prst="gear9">
          <a:avLst/>
        </a:prstGeom>
      </dgm:spPr>
      <dgm:t>
        <a:bodyPr/>
        <a:lstStyle/>
        <a:p>
          <a:endParaRPr lang="de-DE"/>
        </a:p>
      </dgm:t>
    </dgm:pt>
    <dgm:pt modelId="{8976805E-F55C-4BD8-92E1-5266F0BCD741}" type="pres">
      <dgm:prSet presAssocID="{B2E66436-DD0E-4591-8B6C-55A03B19C9A2}" presName="gear1srcNode" presStyleLbl="node1" presStyleIdx="0" presStyleCnt="3"/>
      <dgm:spPr/>
      <dgm:t>
        <a:bodyPr/>
        <a:lstStyle/>
        <a:p>
          <a:endParaRPr lang="de-DE"/>
        </a:p>
      </dgm:t>
    </dgm:pt>
    <dgm:pt modelId="{79DB6AF8-4436-475E-9745-9540F2A17076}" type="pres">
      <dgm:prSet presAssocID="{B2E66436-DD0E-4591-8B6C-55A03B19C9A2}" presName="gear1dstNode" presStyleLbl="node1" presStyleIdx="0" presStyleCnt="3"/>
      <dgm:spPr/>
      <dgm:t>
        <a:bodyPr/>
        <a:lstStyle/>
        <a:p>
          <a:endParaRPr lang="de-DE"/>
        </a:p>
      </dgm:t>
    </dgm:pt>
    <dgm:pt modelId="{08AA80FE-02D2-47B4-B2AA-C36675B22749}" type="pres">
      <dgm:prSet presAssocID="{74543B53-095B-4A24-B4A8-6758B072646C}" presName="gear2" presStyleLbl="node1" presStyleIdx="1" presStyleCnt="3">
        <dgm:presLayoutVars>
          <dgm:chMax val="1"/>
          <dgm:bulletEnabled val="1"/>
        </dgm:presLayoutVars>
      </dgm:prSet>
      <dgm:spPr>
        <a:prstGeom prst="gear6">
          <a:avLst/>
        </a:prstGeom>
      </dgm:spPr>
      <dgm:t>
        <a:bodyPr/>
        <a:lstStyle/>
        <a:p>
          <a:endParaRPr lang="de-DE"/>
        </a:p>
      </dgm:t>
    </dgm:pt>
    <dgm:pt modelId="{269CDDC1-7878-40E8-A1C5-D5C9DA4433EE}" type="pres">
      <dgm:prSet presAssocID="{74543B53-095B-4A24-B4A8-6758B072646C}" presName="gear2srcNode" presStyleLbl="node1" presStyleIdx="1" presStyleCnt="3"/>
      <dgm:spPr/>
      <dgm:t>
        <a:bodyPr/>
        <a:lstStyle/>
        <a:p>
          <a:endParaRPr lang="de-DE"/>
        </a:p>
      </dgm:t>
    </dgm:pt>
    <dgm:pt modelId="{318CC831-34C4-48C9-B42F-630CD47347F9}" type="pres">
      <dgm:prSet presAssocID="{74543B53-095B-4A24-B4A8-6758B072646C}" presName="gear2dstNode" presStyleLbl="node1" presStyleIdx="1" presStyleCnt="3"/>
      <dgm:spPr/>
      <dgm:t>
        <a:bodyPr/>
        <a:lstStyle/>
        <a:p>
          <a:endParaRPr lang="de-DE"/>
        </a:p>
      </dgm:t>
    </dgm:pt>
    <dgm:pt modelId="{42375863-8899-4FA0-9C0C-88BA70EE75F7}" type="pres">
      <dgm:prSet presAssocID="{52175B6C-0685-4104-B671-7FF325921DC7}" presName="gear3" presStyleLbl="node1" presStyleIdx="2" presStyleCnt="3"/>
      <dgm:spPr>
        <a:prstGeom prst="gear6">
          <a:avLst/>
        </a:prstGeom>
      </dgm:spPr>
      <dgm:t>
        <a:bodyPr/>
        <a:lstStyle/>
        <a:p>
          <a:endParaRPr lang="de-DE"/>
        </a:p>
      </dgm:t>
    </dgm:pt>
    <dgm:pt modelId="{5F8BD59C-69E2-42F0-B012-DA5FB81A2C64}" type="pres">
      <dgm:prSet presAssocID="{52175B6C-0685-4104-B671-7FF325921DC7}" presName="gear3tx" presStyleLbl="node1" presStyleIdx="2" presStyleCnt="3">
        <dgm:presLayoutVars>
          <dgm:chMax val="1"/>
          <dgm:bulletEnabled val="1"/>
        </dgm:presLayoutVars>
      </dgm:prSet>
      <dgm:spPr/>
      <dgm:t>
        <a:bodyPr/>
        <a:lstStyle/>
        <a:p>
          <a:endParaRPr lang="de-DE"/>
        </a:p>
      </dgm:t>
    </dgm:pt>
    <dgm:pt modelId="{2841E087-361B-4572-87BC-9F8D39A3A57C}" type="pres">
      <dgm:prSet presAssocID="{52175B6C-0685-4104-B671-7FF325921DC7}" presName="gear3srcNode" presStyleLbl="node1" presStyleIdx="2" presStyleCnt="3"/>
      <dgm:spPr/>
      <dgm:t>
        <a:bodyPr/>
        <a:lstStyle/>
        <a:p>
          <a:endParaRPr lang="de-DE"/>
        </a:p>
      </dgm:t>
    </dgm:pt>
    <dgm:pt modelId="{BF873634-B4F4-4955-A310-F011886BB856}" type="pres">
      <dgm:prSet presAssocID="{52175B6C-0685-4104-B671-7FF325921DC7}" presName="gear3dstNode" presStyleLbl="node1" presStyleIdx="2" presStyleCnt="3"/>
      <dgm:spPr/>
      <dgm:t>
        <a:bodyPr/>
        <a:lstStyle/>
        <a:p>
          <a:endParaRPr lang="de-DE"/>
        </a:p>
      </dgm:t>
    </dgm:pt>
    <dgm:pt modelId="{758FC4F0-DB6C-4C5A-AB7B-45750DDF7C4D}" type="pres">
      <dgm:prSet presAssocID="{E8A09509-155A-4A26-B24A-3C310FA7BEB0}" presName="connector1" presStyleLbl="sibTrans2D1" presStyleIdx="0" presStyleCnt="3"/>
      <dgm:spPr>
        <a:prstGeom prst="circularArrow">
          <a:avLst>
            <a:gd name="adj1" fmla="val 4688"/>
            <a:gd name="adj2" fmla="val 299029"/>
            <a:gd name="adj3" fmla="val 2507590"/>
            <a:gd name="adj4" fmla="val 15879874"/>
            <a:gd name="adj5" fmla="val 5469"/>
          </a:avLst>
        </a:prstGeom>
      </dgm:spPr>
      <dgm:t>
        <a:bodyPr/>
        <a:lstStyle/>
        <a:p>
          <a:endParaRPr lang="de-DE"/>
        </a:p>
      </dgm:t>
    </dgm:pt>
    <dgm:pt modelId="{2CCD82CF-4B69-40A5-8E25-384307087EAF}" type="pres">
      <dgm:prSet presAssocID="{36FCB30C-102E-4CFF-92CB-B47CE579CD53}" presName="connector2" presStyleLbl="sibTrans2D1" presStyleIdx="1" presStyleCnt="3"/>
      <dgm:spPr>
        <a:prstGeom prst="leftCircularArrow">
          <a:avLst>
            <a:gd name="adj1" fmla="val 6452"/>
            <a:gd name="adj2" fmla="val 429999"/>
            <a:gd name="adj3" fmla="val 10489124"/>
            <a:gd name="adj4" fmla="val 14837806"/>
            <a:gd name="adj5" fmla="val 7527"/>
          </a:avLst>
        </a:prstGeom>
      </dgm:spPr>
      <dgm:t>
        <a:bodyPr/>
        <a:lstStyle/>
        <a:p>
          <a:endParaRPr lang="de-DE"/>
        </a:p>
      </dgm:t>
    </dgm:pt>
    <dgm:pt modelId="{15BE5ECC-0C26-4296-B6F6-39C36FDA2988}" type="pres">
      <dgm:prSet presAssocID="{E229947D-8584-40DA-BF86-98D2EFD0E72D}" presName="connector3" presStyleLbl="sibTrans2D1" presStyleIdx="2" presStyleCnt="3"/>
      <dgm:spPr>
        <a:prstGeom prst="circularArrow">
          <a:avLst>
            <a:gd name="adj1" fmla="val 5984"/>
            <a:gd name="adj2" fmla="val 394124"/>
            <a:gd name="adj3" fmla="val 13313824"/>
            <a:gd name="adj4" fmla="val 10508221"/>
            <a:gd name="adj5" fmla="val 6981"/>
          </a:avLst>
        </a:prstGeom>
      </dgm:spPr>
      <dgm:t>
        <a:bodyPr/>
        <a:lstStyle/>
        <a:p>
          <a:endParaRPr lang="de-DE"/>
        </a:p>
      </dgm:t>
    </dgm:pt>
  </dgm:ptLst>
  <dgm:cxnLst>
    <dgm:cxn modelId="{073E8753-4C10-43FD-BAC8-3AE8199FD640}" type="presOf" srcId="{018896CB-1403-45EC-B862-0A39CF096725}" destId="{AF0D8472-C894-4D54-B337-585173C64B9F}" srcOrd="0" destOrd="0" presId="urn:microsoft.com/office/officeart/2005/8/layout/gear1#1"/>
    <dgm:cxn modelId="{CCAD7D7A-989F-4DF0-984B-A688CA95AF78}" type="presOf" srcId="{E229947D-8584-40DA-BF86-98D2EFD0E72D}" destId="{15BE5ECC-0C26-4296-B6F6-39C36FDA2988}" srcOrd="0" destOrd="0" presId="urn:microsoft.com/office/officeart/2005/8/layout/gear1#1"/>
    <dgm:cxn modelId="{C55CCAF3-A759-4DA0-AA6B-33D2EC7BD37E}" type="presOf" srcId="{E8A09509-155A-4A26-B24A-3C310FA7BEB0}" destId="{758FC4F0-DB6C-4C5A-AB7B-45750DDF7C4D}" srcOrd="0" destOrd="0" presId="urn:microsoft.com/office/officeart/2005/8/layout/gear1#1"/>
    <dgm:cxn modelId="{38CAAA4A-8CCE-4591-A89B-0851F3D64975}" type="presOf" srcId="{52175B6C-0685-4104-B671-7FF325921DC7}" destId="{5F8BD59C-69E2-42F0-B012-DA5FB81A2C64}" srcOrd="1" destOrd="0" presId="urn:microsoft.com/office/officeart/2005/8/layout/gear1#1"/>
    <dgm:cxn modelId="{BDAB8571-E945-47AB-B779-86A61BCE3306}" type="presOf" srcId="{52175B6C-0685-4104-B671-7FF325921DC7}" destId="{42375863-8899-4FA0-9C0C-88BA70EE75F7}" srcOrd="0" destOrd="0" presId="urn:microsoft.com/office/officeart/2005/8/layout/gear1#1"/>
    <dgm:cxn modelId="{2BC1AAB3-2035-44B7-A2CD-1A7B5CE7A961}" type="presOf" srcId="{36FCB30C-102E-4CFF-92CB-B47CE579CD53}" destId="{2CCD82CF-4B69-40A5-8E25-384307087EAF}" srcOrd="0" destOrd="0" presId="urn:microsoft.com/office/officeart/2005/8/layout/gear1#1"/>
    <dgm:cxn modelId="{B88582DD-B799-4687-A51C-C321AC8F135A}" type="presOf" srcId="{B2E66436-DD0E-4591-8B6C-55A03B19C9A2}" destId="{A6A27BBF-A912-44D2-AE91-7796B02FF45E}" srcOrd="0" destOrd="0" presId="urn:microsoft.com/office/officeart/2005/8/layout/gear1#1"/>
    <dgm:cxn modelId="{3BCDD125-36DF-46DA-A690-605D58D56E31}" srcId="{018896CB-1403-45EC-B862-0A39CF096725}" destId="{74543B53-095B-4A24-B4A8-6758B072646C}" srcOrd="1" destOrd="0" parTransId="{1007262E-05F8-4794-BF30-934AA1A7075A}" sibTransId="{36FCB30C-102E-4CFF-92CB-B47CE579CD53}"/>
    <dgm:cxn modelId="{2BCCF5C8-6924-49E6-9706-4BB9D4D4DB3A}" type="presOf" srcId="{74543B53-095B-4A24-B4A8-6758B072646C}" destId="{269CDDC1-7878-40E8-A1C5-D5C9DA4433EE}" srcOrd="1" destOrd="0" presId="urn:microsoft.com/office/officeart/2005/8/layout/gear1#1"/>
    <dgm:cxn modelId="{9FF9A715-F453-4D32-AE3F-A403F8D58F1C}" type="presOf" srcId="{52175B6C-0685-4104-B671-7FF325921DC7}" destId="{2841E087-361B-4572-87BC-9F8D39A3A57C}" srcOrd="2" destOrd="0" presId="urn:microsoft.com/office/officeart/2005/8/layout/gear1#1"/>
    <dgm:cxn modelId="{ACE73EA1-061F-44BB-AE8F-A0C09858CD0C}" type="presOf" srcId="{74543B53-095B-4A24-B4A8-6758B072646C}" destId="{08AA80FE-02D2-47B4-B2AA-C36675B22749}" srcOrd="0" destOrd="0" presId="urn:microsoft.com/office/officeart/2005/8/layout/gear1#1"/>
    <dgm:cxn modelId="{C961D044-F3E5-4B9B-8F37-A42D04580EEB}" type="presOf" srcId="{52175B6C-0685-4104-B671-7FF325921DC7}" destId="{BF873634-B4F4-4955-A310-F011886BB856}" srcOrd="3" destOrd="0" presId="urn:microsoft.com/office/officeart/2005/8/layout/gear1#1"/>
    <dgm:cxn modelId="{FC0B920B-91D3-434C-96FD-85B5777D239A}" srcId="{018896CB-1403-45EC-B862-0A39CF096725}" destId="{B2E66436-DD0E-4591-8B6C-55A03B19C9A2}" srcOrd="0" destOrd="0" parTransId="{A1474777-ACA9-4F1B-AB6B-9BB7DDAA3254}" sibTransId="{E8A09509-155A-4A26-B24A-3C310FA7BEB0}"/>
    <dgm:cxn modelId="{ACFEDF1A-4CEC-4F63-A540-729A40C6AECD}" type="presOf" srcId="{B2E66436-DD0E-4591-8B6C-55A03B19C9A2}" destId="{8976805E-F55C-4BD8-92E1-5266F0BCD741}" srcOrd="1" destOrd="0" presId="urn:microsoft.com/office/officeart/2005/8/layout/gear1#1"/>
    <dgm:cxn modelId="{855091A8-7ED1-47AE-8C33-91C0682A3247}" type="presOf" srcId="{74543B53-095B-4A24-B4A8-6758B072646C}" destId="{318CC831-34C4-48C9-B42F-630CD47347F9}" srcOrd="2" destOrd="0" presId="urn:microsoft.com/office/officeart/2005/8/layout/gear1#1"/>
    <dgm:cxn modelId="{1DBD3B6B-52AC-4C69-AA25-6C008C8983B7}" srcId="{018896CB-1403-45EC-B862-0A39CF096725}" destId="{52175B6C-0685-4104-B671-7FF325921DC7}" srcOrd="2" destOrd="0" parTransId="{32856D2C-05F1-4C68-A897-B786B03F68E8}" sibTransId="{E229947D-8584-40DA-BF86-98D2EFD0E72D}"/>
    <dgm:cxn modelId="{CD5951F0-5A4D-4224-858C-9482F6E910D6}" type="presOf" srcId="{B2E66436-DD0E-4591-8B6C-55A03B19C9A2}" destId="{79DB6AF8-4436-475E-9745-9540F2A17076}" srcOrd="2" destOrd="0" presId="urn:microsoft.com/office/officeart/2005/8/layout/gear1#1"/>
    <dgm:cxn modelId="{E867A4C2-C897-4CA6-90B7-E3EC47EAAFF7}" type="presParOf" srcId="{AF0D8472-C894-4D54-B337-585173C64B9F}" destId="{A6A27BBF-A912-44D2-AE91-7796B02FF45E}" srcOrd="0" destOrd="0" presId="urn:microsoft.com/office/officeart/2005/8/layout/gear1#1"/>
    <dgm:cxn modelId="{2DC0C364-1CE0-457B-81E6-8B29322730F7}" type="presParOf" srcId="{AF0D8472-C894-4D54-B337-585173C64B9F}" destId="{8976805E-F55C-4BD8-92E1-5266F0BCD741}" srcOrd="1" destOrd="0" presId="urn:microsoft.com/office/officeart/2005/8/layout/gear1#1"/>
    <dgm:cxn modelId="{1FBBACC3-9380-4950-B03A-77F87462B510}" type="presParOf" srcId="{AF0D8472-C894-4D54-B337-585173C64B9F}" destId="{79DB6AF8-4436-475E-9745-9540F2A17076}" srcOrd="2" destOrd="0" presId="urn:microsoft.com/office/officeart/2005/8/layout/gear1#1"/>
    <dgm:cxn modelId="{1CA11201-0ADC-41FD-A47E-743756A4D5B8}" type="presParOf" srcId="{AF0D8472-C894-4D54-B337-585173C64B9F}" destId="{08AA80FE-02D2-47B4-B2AA-C36675B22749}" srcOrd="3" destOrd="0" presId="urn:microsoft.com/office/officeart/2005/8/layout/gear1#1"/>
    <dgm:cxn modelId="{E18044F6-C565-40BE-9348-05ECD8EC6872}" type="presParOf" srcId="{AF0D8472-C894-4D54-B337-585173C64B9F}" destId="{269CDDC1-7878-40E8-A1C5-D5C9DA4433EE}" srcOrd="4" destOrd="0" presId="urn:microsoft.com/office/officeart/2005/8/layout/gear1#1"/>
    <dgm:cxn modelId="{A6793CB6-F6BC-42E5-B214-C2CAC8DB1027}" type="presParOf" srcId="{AF0D8472-C894-4D54-B337-585173C64B9F}" destId="{318CC831-34C4-48C9-B42F-630CD47347F9}" srcOrd="5" destOrd="0" presId="urn:microsoft.com/office/officeart/2005/8/layout/gear1#1"/>
    <dgm:cxn modelId="{3523192D-817C-4E7F-9044-CB97D96323CE}" type="presParOf" srcId="{AF0D8472-C894-4D54-B337-585173C64B9F}" destId="{42375863-8899-4FA0-9C0C-88BA70EE75F7}" srcOrd="6" destOrd="0" presId="urn:microsoft.com/office/officeart/2005/8/layout/gear1#1"/>
    <dgm:cxn modelId="{C493E190-9358-46D2-A622-D3AC2B117FFF}" type="presParOf" srcId="{AF0D8472-C894-4D54-B337-585173C64B9F}" destId="{5F8BD59C-69E2-42F0-B012-DA5FB81A2C64}" srcOrd="7" destOrd="0" presId="urn:microsoft.com/office/officeart/2005/8/layout/gear1#1"/>
    <dgm:cxn modelId="{76A334EA-96EA-4139-A1E8-28F7D5CF05CD}" type="presParOf" srcId="{AF0D8472-C894-4D54-B337-585173C64B9F}" destId="{2841E087-361B-4572-87BC-9F8D39A3A57C}" srcOrd="8" destOrd="0" presId="urn:microsoft.com/office/officeart/2005/8/layout/gear1#1"/>
    <dgm:cxn modelId="{321C5121-65BF-4057-B926-0ED264C217CB}" type="presParOf" srcId="{AF0D8472-C894-4D54-B337-585173C64B9F}" destId="{BF873634-B4F4-4955-A310-F011886BB856}" srcOrd="9" destOrd="0" presId="urn:microsoft.com/office/officeart/2005/8/layout/gear1#1"/>
    <dgm:cxn modelId="{F62CE5B4-34FB-4F42-8DA1-CEE7464B5A55}" type="presParOf" srcId="{AF0D8472-C894-4D54-B337-585173C64B9F}" destId="{758FC4F0-DB6C-4C5A-AB7B-45750DDF7C4D}" srcOrd="10" destOrd="0" presId="urn:microsoft.com/office/officeart/2005/8/layout/gear1#1"/>
    <dgm:cxn modelId="{52331920-2FD2-4727-A93C-4D7DDD028472}" type="presParOf" srcId="{AF0D8472-C894-4D54-B337-585173C64B9F}" destId="{2CCD82CF-4B69-40A5-8E25-384307087EAF}" srcOrd="11" destOrd="0" presId="urn:microsoft.com/office/officeart/2005/8/layout/gear1#1"/>
    <dgm:cxn modelId="{4DD48EC5-657E-46A6-8840-43501730DA1E}" type="presParOf" srcId="{AF0D8472-C894-4D54-B337-585173C64B9F}" destId="{15BE5ECC-0C26-4296-B6F6-39C36FDA2988}" srcOrd="12" destOrd="0" presId="urn:microsoft.com/office/officeart/2005/8/layout/gear1#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A27BBF-A912-44D2-AE91-7796B02FF45E}">
      <dsp:nvSpPr>
        <dsp:cNvPr id="0" name=""/>
        <dsp:cNvSpPr/>
      </dsp:nvSpPr>
      <dsp:spPr>
        <a:xfrm>
          <a:off x="1281493" y="1133856"/>
          <a:ext cx="1385824" cy="1385824"/>
        </a:xfrm>
        <a:prstGeom prst="gear9">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o-RO" sz="1400" b="0" kern="1200">
              <a:latin typeface="Times New Roman" panose="02020603050405020304" charset="0"/>
              <a:ea typeface="+mn-ea"/>
              <a:cs typeface="Times New Roman" panose="02020603050405020304" charset="0"/>
            </a:rPr>
            <a:t>Digitizare</a:t>
          </a:r>
          <a:endParaRPr lang="de-DE" sz="1400" b="0" kern="1200">
            <a:latin typeface="Times New Roman" panose="02020603050405020304" charset="0"/>
            <a:ea typeface="+mn-ea"/>
            <a:cs typeface="Times New Roman" panose="02020603050405020304" charset="0"/>
          </a:endParaRPr>
        </a:p>
      </dsp:txBody>
      <dsp:txXfrm>
        <a:off x="1560105" y="1458479"/>
        <a:ext cx="828600" cy="712342"/>
      </dsp:txXfrm>
    </dsp:sp>
    <dsp:sp modelId="{08AA80FE-02D2-47B4-B2AA-C36675B22749}">
      <dsp:nvSpPr>
        <dsp:cNvPr id="0" name=""/>
        <dsp:cNvSpPr/>
      </dsp:nvSpPr>
      <dsp:spPr>
        <a:xfrm>
          <a:off x="475195" y="806297"/>
          <a:ext cx="1007872" cy="1007872"/>
        </a:xfrm>
        <a:prstGeom prst="gear6">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o-RO" sz="1200" b="0" kern="1200">
              <a:latin typeface="Times New Roman" panose="02020603050405020304" charset="0"/>
              <a:ea typeface="+mn-ea"/>
              <a:cs typeface="Times New Roman" panose="02020603050405020304" charset="0"/>
            </a:rPr>
            <a:t>Digitalizare</a:t>
          </a:r>
          <a:endParaRPr lang="de-DE" sz="1200" b="0" kern="1200">
            <a:latin typeface="Times New Roman" panose="02020603050405020304" charset="0"/>
            <a:ea typeface="+mn-ea"/>
            <a:cs typeface="Times New Roman" panose="02020603050405020304" charset="0"/>
          </a:endParaRPr>
        </a:p>
      </dsp:txBody>
      <dsp:txXfrm>
        <a:off x="728930" y="1061565"/>
        <a:ext cx="500402" cy="497336"/>
      </dsp:txXfrm>
    </dsp:sp>
    <dsp:sp modelId="{42375863-8899-4FA0-9C0C-88BA70EE75F7}">
      <dsp:nvSpPr>
        <dsp:cNvPr id="0" name=""/>
        <dsp:cNvSpPr/>
      </dsp:nvSpPr>
      <dsp:spPr>
        <a:xfrm rot="20700000">
          <a:off x="1039707" y="110968"/>
          <a:ext cx="987508" cy="987508"/>
        </a:xfrm>
        <a:prstGeom prst="gear6">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o-RO" sz="900" b="0" kern="1200">
              <a:latin typeface="Times New Roman" panose="02020603050405020304" charset="0"/>
              <a:ea typeface="+mn-ea"/>
              <a:cs typeface="Times New Roman" panose="02020603050405020304" charset="0"/>
            </a:rPr>
            <a:t>Transformare</a:t>
          </a:r>
          <a:r>
            <a:rPr lang="ro-RO" sz="900" b="1" kern="1200">
              <a:latin typeface="Times New Roman" panose="02020603050405020304" charset="0"/>
              <a:ea typeface="+mn-ea"/>
              <a:cs typeface="Times New Roman" panose="02020603050405020304" charset="0"/>
            </a:rPr>
            <a:t> </a:t>
          </a:r>
          <a:r>
            <a:rPr lang="ro-RO" sz="900" b="0" kern="1200">
              <a:latin typeface="Times New Roman" panose="02020603050405020304" charset="0"/>
              <a:ea typeface="+mn-ea"/>
              <a:cs typeface="Times New Roman" panose="02020603050405020304" charset="0"/>
            </a:rPr>
            <a:t>digitală</a:t>
          </a:r>
          <a:endParaRPr lang="de-DE" sz="900" b="0" kern="1200">
            <a:latin typeface="Times New Roman" panose="02020603050405020304" charset="0"/>
            <a:ea typeface="+mn-ea"/>
            <a:cs typeface="Times New Roman" panose="02020603050405020304" charset="0"/>
          </a:endParaRPr>
        </a:p>
      </dsp:txBody>
      <dsp:txXfrm rot="-20700000">
        <a:off x="1256296" y="327558"/>
        <a:ext cx="554329" cy="554329"/>
      </dsp:txXfrm>
    </dsp:sp>
    <dsp:sp modelId="{758FC4F0-DB6C-4C5A-AB7B-45750DDF7C4D}">
      <dsp:nvSpPr>
        <dsp:cNvPr id="0" name=""/>
        <dsp:cNvSpPr/>
      </dsp:nvSpPr>
      <dsp:spPr>
        <a:xfrm>
          <a:off x="1157568" y="934424"/>
          <a:ext cx="1773854" cy="1773854"/>
        </a:xfrm>
        <a:prstGeom prst="circularArrow">
          <a:avLst>
            <a:gd name="adj1" fmla="val 4688"/>
            <a:gd name="adj2" fmla="val 299029"/>
            <a:gd name="adj3" fmla="val 2507590"/>
            <a:gd name="adj4" fmla="val 15879874"/>
            <a:gd name="adj5" fmla="val 5469"/>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2CCD82CF-4B69-40A5-8E25-384307087EAF}">
      <dsp:nvSpPr>
        <dsp:cNvPr id="0" name=""/>
        <dsp:cNvSpPr/>
      </dsp:nvSpPr>
      <dsp:spPr>
        <a:xfrm>
          <a:off x="296703" y="590480"/>
          <a:ext cx="1288816" cy="1288816"/>
        </a:xfrm>
        <a:prstGeom prst="leftCircularArrow">
          <a:avLst>
            <a:gd name="adj1" fmla="val 6452"/>
            <a:gd name="adj2" fmla="val 429999"/>
            <a:gd name="adj3" fmla="val 10489124"/>
            <a:gd name="adj4" fmla="val 14837806"/>
            <a:gd name="adj5" fmla="val 7527"/>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5BE5ECC-0C26-4296-B6F6-39C36FDA2988}">
      <dsp:nvSpPr>
        <dsp:cNvPr id="0" name=""/>
        <dsp:cNvSpPr/>
      </dsp:nvSpPr>
      <dsp:spPr>
        <a:xfrm>
          <a:off x="811286" y="-98146"/>
          <a:ext cx="1389603" cy="1389603"/>
        </a:xfrm>
        <a:prstGeom prst="circularArrow">
          <a:avLst>
            <a:gd name="adj1" fmla="val 5984"/>
            <a:gd name="adj2" fmla="val 394124"/>
            <a:gd name="adj3" fmla="val 13313824"/>
            <a:gd name="adj4" fmla="val 10508221"/>
            <a:gd name="adj5" fmla="val 6981"/>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srcNode" val="gear1srcNode"/>
          <dgm:param type="dstNode" val="gear1dstNode"/>
          <dgm:param type="connRout" val="curv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srcNode" val="gear2srcNode"/>
          <dgm:param type="dstNode" val="gear2dstNode"/>
          <dgm:param type="connRout" val="curv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srcNode" val="gear3srcNode"/>
          <dgm:param type="dstNode" val="gear3dstNode"/>
          <dgm:param type="connRout" val="curv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Com204</b:Tag>
    <b:SourceType>Report</b:SourceType>
    <b:Guid>{4B1471B7-623F-48B2-B55A-0081DB7C5859}</b:Guid>
    <b:Author>
      <b:Author>
        <b:Corporate>Comisia Europeană</b:Corporate>
      </b:Author>
    </b:Author>
    <b:Title>The European Construction Sector - a global partner</b:Title>
    <b:Year>2020 A</b:Year>
    <b:Publisher>Comisia Europeană</b:Publisher>
    <b:LCID>ro-RO</b:LCID>
    <b:RefOrder>40</b:RefOrder>
  </b:Source>
  <b:Source>
    <b:Tag>Com1</b:Tag>
    <b:SourceType>InternetSite</b:SourceType>
    <b:Guid>{61C938CB-3A71-4D8D-AA9C-C23455E80AA1}</b:Guid>
    <b:Author>
      <b:Author>
        <b:Corporate>Comisia Europeană</b:Corporate>
      </b:Author>
    </b:Author>
    <b:Title>COMMUNICATION FROM THE COMMISSION TO THE EUROPEAN PARLIAMENT AND THE COUNCIL Strategy for the sustainable competitiveness of the construction sector and its enterprises</b:Title>
    <b:URL>https://eur-lex.europa.eu/legal-content/EN/TXT/?uri=CELEX:52012DC0433</b:URL>
    <b:Year>2012</b:Year>
    <b:LCID>ro-RO</b:LCID>
    <b:ShortTitle>Strategia Europa 2020</b:ShortTitle>
    <b:RefOrder>2</b:RefOrder>
  </b:Source>
  <b:Source>
    <b:Tag>Com205</b:Tag>
    <b:SourceType>Report</b:SourceType>
    <b:Guid>{A65FA462-52AD-4ABC-B6C9-43DB14E234C4}</b:Guid>
    <b:Title>Competitivitatea sectorului de construcții (Construction sector competitiveness)</b:Title>
    <b:Year>2020 B</b:Year>
    <b:Author>
      <b:Author>
        <b:Corporate>Comisia Europeană</b:Corporate>
      </b:Author>
    </b:Author>
    <b:LCID>ro-RO</b:LCID>
    <b:RefOrder>41</b:RefOrder>
  </b:Source>
  <b:Source>
    <b:Tag>Com11</b:Tag>
    <b:SourceType>Report</b:SourceType>
    <b:Guid>{0DA6632F-365E-477C-8A2D-2430C7895C7D}</b:Guid>
    <b:Author>
      <b:Author>
        <b:Corporate>Comisia Europeană</b:Corporate>
      </b:Author>
    </b:Author>
    <b:Title>Foaie de parcurs pentru trecerea la o economie competitivă cu emisii scăzute de CO2 până în 2050</b:Title>
    <b:Year>2011</b:Year>
    <b:City>Bruxelles</b:City>
    <b:LCID>ro-RO</b:LCID>
    <b:URL>https://eur-lex.europa.eu/LexUriServ/LexUriServ.do?uri=COM:2011:0112:FIN:ro:PDF</b:URL>
    <b:RefOrder>4</b:RefOrder>
  </b:Source>
  <b:Source>
    <b:Tag>Par10</b:Tag>
    <b:SourceType>ArticleInAPeriodical</b:SourceType>
    <b:Guid>{9C3D36E0-9992-4467-BE48-D186BE3A15C8}</b:Guid>
    <b:Title>Directiva 2010/31/UE a Parlamentului European și a consiliului din 19 mai 2010 privind performanța energetică a clădiriilor</b:Title>
    <b:Year>2010</b:Year>
    <b:Author>
      <b:Author>
        <b:Corporate>Parlamentul și Consiliul UE</b:Corporate>
      </b:Author>
    </b:Author>
    <b:PeriodicalTitle>European Union Official Journal</b:PeriodicalTitle>
    <b:Month>05</b:Month>
    <b:Pages>23</b:Pages>
    <b:LCID>ro-RO</b:LCID>
    <b:RefOrder>5</b:RefOrder>
  </b:Source>
  <b:Source>
    <b:Tag>Ciu22</b:Tag>
    <b:SourceType>ElectronicSource</b:SourceType>
    <b:Guid>{A37E5E24-A0C6-4059-9353-04356F8822DE}</b:Guid>
    <b:Title>Fișe descriptive despre Uniunea Europeană - Eficiența energetică</b:Title>
    <b:Year>2022</b:Year>
    <b:Author>
      <b:Author>
        <b:Corporate>Ciucci</b:Corporate>
      </b:Author>
      <b:Compiler>
        <b:NameList>
          <b:Person>
            <b:Last>Matteo</b:Last>
            <b:First>Ciucci</b:First>
          </b:Person>
        </b:NameList>
      </b:Compiler>
    </b:Author>
    <b:PublicationTitle>Parlamentul European</b:PublicationTitle>
    <b:Month>09</b:Month>
    <b:URL>https://www.europarl.europa.eu/factsheets/ro/sheet/69/energy-efficiency</b:URL>
    <b:RefOrder>6</b:RefOrder>
  </b:Source>
  <b:Source>
    <b:Tag>Par12</b:Tag>
    <b:SourceType>ArticleInAPeriodical</b:SourceType>
    <b:Guid>{51F412B4-A78B-49BE-B71F-893A806E331F}</b:Guid>
    <b:Title>DIRECTIVE 2012/27/EU OF THE EUROPEAN PARLIAMENT AND OF THE COUNCIL</b:Title>
    <b:PeriodicalTitle>Official Journal of the European Union</b:PeriodicalTitle>
    <b:Year>2012</b:Year>
    <b:Month>10</b:Month>
    <b:Day>25</b:Day>
    <b:Author>
      <b:Author>
        <b:Corporate>Parlamentul și Consiliul UE</b:Corporate>
      </b:Author>
    </b:Author>
    <b:LCID>ro-RO</b:LCID>
    <b:RefOrder>7</b:RefOrder>
  </b:Source>
  <b:Source>
    <b:Tag>Com214</b:Tag>
    <b:SourceType>Report</b:SourceType>
    <b:Guid>{E5E416F3-CD1B-4844-82C5-AF0EEFDB181A}</b:Guid>
    <b:Author>
      <b:Author>
        <b:Corporate>Comisia Europeană</b:Corporate>
      </b:Author>
    </b:Author>
    <b:Title>Pathway to a Healthy Planet for All EU Action Plan: 'Towards Zero Pollution for Air, Water and Soil'</b:Title>
    <b:Year>2021 B</b:Year>
    <b:LCID>ro-RO</b:LCID>
    <b:RefOrder>42</b:RefOrder>
  </b:Source>
  <b:Source>
    <b:Tag>Par18</b:Tag>
    <b:SourceType>ArticleInAPeriodical</b:SourceType>
    <b:Guid>{82A6A06B-BDCE-4A95-876E-0AC7D206CB7A}</b:Guid>
    <b:Author>
      <b:Author>
        <b:Corporate>Parlamentul și Consiliul UE</b:Corporate>
      </b:Author>
    </b:Author>
    <b:Title>DIRECTIVE (EU) 2018/844 OF THE EUROPEAN PARLIAMENT AND OF THE COUNCIL amending Directive on the energy performance of buildings</b:Title>
    <b:PeriodicalTitle>Official Journal of the Europen Union</b:PeriodicalTitle>
    <b:Year>2018</b:Year>
    <b:Month>05</b:Month>
    <b:LCID>ro-RO</b:LCID>
    <b:RefOrder>9</b:RefOrder>
  </b:Source>
  <b:Source>
    <b:Tag>Eur211</b:Tag>
    <b:SourceType>DocumentFromInternetSite</b:SourceType>
    <b:Guid>{E162B17D-1E33-4579-BD6A-785E36519038}</b:Guid>
    <b:Title>Green Deal - Energy performance of buildings directive</b:Title>
    <b:Year>2021 A</b:Year>
    <b:Month>04</b:Month>
    <b:Author>
      <b:Author>
        <b:Corporate>Comisia Europeană</b:Corporate>
      </b:Author>
    </b:Author>
    <b:YearAccessed>2021</b:YearAccessed>
    <b:URL>https://ec.europa.eu/energy/topics/energy-efficiency/energy-efficient-buildings/energy-performance-buildings-directive_en</b:URL>
    <b:LCID>ro-RO</b:LCID>
    <b:RefOrder>43</b:RefOrder>
  </b:Source>
  <b:Source>
    <b:Tag>Com215</b:Tag>
    <b:SourceType>DocumentFromInternetSite</b:SourceType>
    <b:Guid>{6AC01D0B-CBA0-477A-889A-0CC8A74CB17A}</b:Guid>
    <b:Author>
      <b:Author>
        <b:Corporate>Comisia Europeană </b:Corporate>
      </b:Author>
    </b:Author>
    <b:Title>Economie Circulară: Circular Economy Action Plan</b:Title>
    <b:Year>2021 C</b:Year>
    <b:YearAccessed>2021</b:YearAccessed>
    <b:URL>https://ec.europa.eu/environment/strategy/circular-economy-action-plan_de#:~:text=The%20EU%27s%20transition%20to%20a,and%20to%20halt%20biodiversity%20loss.</b:URL>
    <b:LCID>ro-RO</b:LCID>
    <b:RefOrder>44</b:RefOrder>
  </b:Source>
  <b:Source>
    <b:Tag>Par08</b:Tag>
    <b:SourceType>ArticleInAPeriodical</b:SourceType>
    <b:Guid>{06B9F13E-FB0A-4411-9195-3D2AD669AE82}</b:Guid>
    <b:Author>
      <b:Author>
        <b:Corporate>Parlamentul și Consiliul UE</b:Corporate>
      </b:Author>
    </b:Author>
    <b:Title>DIRECTIVE 2008/98/EC OF THE EUROPEAN PARLIAMENT AND OF THE COUNCIL on waste and repealing certain Directives</b:Title>
    <b:Year>2008</b:Year>
    <b:PeriodicalTitle>Official Journal of the European Union</b:PeriodicalTitle>
    <b:LCID>ro-RO</b:LCID>
    <b:RefOrder>12</b:RefOrder>
  </b:Source>
  <b:Source>
    <b:Tag>Com216</b:Tag>
    <b:SourceType>DocumentFromInternetSite</b:SourceType>
    <b:Guid>{5E3518CD-7406-465A-820D-BB9909A5C8E4}</b:Guid>
    <b:Author>
      <b:Author>
        <b:Corporate>Comisia Europeană </b:Corporate>
      </b:Author>
      <b:Editor>
        <b:NameList>
          <b:Person>
            <b:Last>Europeană</b:Last>
            <b:First>Comisia</b:First>
          </b:Person>
        </b:NameList>
      </b:Editor>
    </b:Author>
    <b:Title>Eurocoduri</b:Title>
    <b:Year>2021 D</b:Year>
    <b:YearAccessed>2021</b:YearAccessed>
    <b:URL>https://ec.europa.eu/growth/sectors/construction/eurocodes_en</b:URL>
    <b:LCID>ro-RO</b:LCID>
    <b:InternetSiteTitle>Piața internă, industrie, antreprenoriat și IMM-uri</b:InternetSiteTitle>
    <b:RefOrder>45</b:RefOrder>
  </b:Source>
  <b:Source>
    <b:Tag>FIE202</b:Tag>
    <b:SourceType>Report</b:SourceType>
    <b:Guid>{399A42C3-9EED-4060-B717-207ACFF220CD}</b:Guid>
    <b:Author>
      <b:Author>
        <b:Corporate>FIEC</b:Corporate>
      </b:Author>
    </b:Author>
    <b:Title>Standardization: The future of standardization system within the CPR</b:Title>
    <b:Year>2020</b:Year>
    <b:LCID>ro-RO</b:LCID>
    <b:RefOrder>46</b:RefOrder>
  </b:Source>
  <b:Source>
    <b:Tag>Pea03</b:Tag>
    <b:SourceType>JournalArticle</b:SourceType>
    <b:Guid>{93A38176-11B0-43CE-B807-EA1500C806F5}</b:Guid>
    <b:Author>
      <b:Author>
        <b:NameList>
          <b:Person>
            <b:Last>Pearce</b:Last>
            <b:First>D.</b:First>
          </b:Person>
        </b:NameList>
      </b:Author>
    </b:Author>
    <b:Title>The social and economic value of construction: The Construction Industry contribution to sustainable development</b:Title>
    <b:JournalName>nCRISP: The construction industry Research and Innovation Strategy Panel</b:JournalName>
    <b:Year>2003</b:Year>
    <b:LCID>ro-RO</b:LCID>
    <b:RefOrder>47</b:RefOrder>
  </b:Source>
  <b:Source>
    <b:Tag>Fou07</b:Tag>
    <b:SourceType>ConferenceProceedings</b:SourceType>
    <b:Guid>{3D4E57B7-C057-48B5-AACB-45B7727EB735}</b:Guid>
    <b:Title>Defining the scope of the construction sector</b:Title>
    <b:Year>2007</b:Year>
    <b:Author>
      <b:Author>
        <b:NameList>
          <b:Person>
            <b:Last>Foulkes</b:Last>
            <b:First>A.,</b:First>
            <b:Middle>Ruddock L.,</b:Middle>
          </b:Person>
        </b:NameList>
      </b:Author>
    </b:Author>
    <b:City>Salford  Center for Research and Innovation, The University of Salford, UK</b:City>
    <b:Publisher>7th International Postgraduate Research Conference, as part of 4th International Research Week 2007 (IRW),</b:Publisher>
    <b:LCID>ro-RO</b:LCID>
    <b:RefOrder>48</b:RefOrder>
  </b:Source>
  <b:Source>
    <b:Tag>Com17</b:Tag>
    <b:SourceType>Report</b:SourceType>
    <b:Guid>{C3F10E67-3D1D-4D2B-8FB3-AA7338E6BD12}</b:Guid>
    <b:Author>
      <b:Author>
        <b:Corporate>Comisia Europeană, Consiliul UE, Comitetul Social și Comitetul regiunilor</b:Corporate>
      </b:Author>
    </b:Author>
    <b:Title>Making Public Procurement work in and for Europe</b:Title>
    <b:Year>2017</b:Year>
    <b:Publisher>Comisia Europeană</b:Publisher>
    <b:LCID>ro-RO</b:LCID>
    <b:RefOrder>49</b:RefOrder>
  </b:Source>
  <b:Source>
    <b:Tag>Com206</b:Tag>
    <b:SourceType>InternetSite</b:SourceType>
    <b:Guid>{A94E7678-F4F4-44B9-8B00-43180CE3F3DF}</b:Guid>
    <b:Title>Internal Market, Industry, Entrepreneurship and SMEs: Public Procurement</b:Title>
    <b:Year>2020 C</b:Year>
    <b:Author>
      <b:Author>
        <b:Corporate>Comisia Europeană</b:Corporate>
      </b:Author>
    </b:Author>
    <b:URL>https://ec.europa.eu/growth/single-market/public-procurement/rules-implementation_en</b:URL>
    <b:LCID>ro-RO</b:LCID>
    <b:RefOrder>50</b:RefOrder>
  </b:Source>
  <b:Source>
    <b:Tag>Com10</b:Tag>
    <b:SourceType>DocumentFromInternetSite</b:SourceType>
    <b:Guid>{4079078F-155A-4183-BB22-726BF5BA8058}</b:Guid>
    <b:Title>Internal Market, Industry, Entrepreneurship and SMEs - Directiva de servicii</b:Title>
    <b:Year>2010 A</b:Year>
    <b:YearAccessed>2021</b:YearAccessed>
    <b:URL>https://ec.europa.eu/growth/single-market/services/services-directive_en</b:URL>
    <b:LCID>ro-RO</b:LCID>
    <b:Author>
      <b:Author>
        <b:Corporate>Comisia Europeană</b:Corporate>
      </b:Author>
    </b:Author>
    <b:RefOrder>51</b:RefOrder>
  </b:Source>
  <b:Source>
    <b:Tag>Com207</b:Tag>
    <b:SourceType>Report</b:SourceType>
    <b:Guid>{707ECD72-9AA9-4BA2-95F3-4C34A82EAC6A}</b:Guid>
    <b:Title>SME: An SME Strategy for a sustainable and digital Europe</b:Title>
    <b:Year>2020 D</b:Year>
    <b:Author>
      <b:Author>
        <b:Corporate>Comisia Europeană</b:Corporate>
      </b:Author>
    </b:Author>
    <b:City>Brussels</b:City>
    <b:RefOrder>52</b:RefOrder>
  </b:Source>
  <b:Source>
    <b:Tag>FIE201</b:Tag>
    <b:SourceType>Report</b:SourceType>
    <b:Guid>{B7103832-2911-4DA9-85E6-500629CBB041}</b:Guid>
    <b:Author>
      <b:Author>
        <b:Corporate>FIEC-European Construction Industry Federation</b:Corporate>
      </b:Author>
    </b:Author>
    <b:Title>Key Figures 2021- Construction activity in Europe, Fiec in a nutshell</b:Title>
    <b:Year>2022</b:Year>
    <b:LCID>ro-RO</b:LCID>
    <b:URL>https://www.fiec.eu/application/files/7216/7344/1517/FIEC_in_a_nutshell-2022-Key_figures_2021.pdf</b:URL>
    <b:RefOrder>14</b:RefOrder>
  </b:Source>
  <b:Source>
    <b:Tag>FIE2A</b:Tag>
    <b:SourceType>ElectronicSource</b:SourceType>
    <b:Guid>{8863BA9F-0831-45EF-B23F-4DB130DE2D97}</b:Guid>
    <b:LCID>ro-RO</b:LCID>
    <b:Author>
      <b:Author>
        <b:NameList>
          <b:Person>
            <b:Last>FIEC</b:Last>
          </b:Person>
        </b:NameList>
      </b:Author>
    </b:Author>
    <b:Title>Overall construction activity, Statistical Report no. 65</b:Title>
    <b:Year>2022 A</b:Year>
    <b:YearAccessed>2023</b:YearAccessed>
    <b:MonthAccessed>01</b:MonthAccessed>
    <b:DayAccessed>31</b:DayAccessed>
    <b:URL>https://fiec-statistical-report.eu/european-union</b:URL>
    <b:RefOrder>53</b:RefOrder>
  </b:Source>
  <b:Source>
    <b:Tag>FIE2B</b:Tag>
    <b:SourceType>ElectronicSource</b:SourceType>
    <b:Guid>{574FCF0D-9CBB-47CB-8376-B50F9C7D903E}</b:Guid>
    <b:LCID>ro-RO</b:LCID>
    <b:Author>
      <b:Author>
        <b:NameList>
          <b:Person>
            <b:Last>FIEC</b:Last>
          </b:Person>
        </b:NameList>
      </b:Author>
    </b:Author>
    <b:Title>Statistical report for Germany</b:Title>
    <b:Year>2022 B</b:Year>
    <b:YearAccessed>2023</b:YearAccessed>
    <b:MonthAccessed>01</b:MonthAccessed>
    <b:DayAccessed>31</b:DayAccessed>
    <b:URL>https://fiec-statistical-report.eu/germany</b:URL>
    <b:RefOrder>54</b:RefOrder>
  </b:Source>
  <b:Source>
    <b:Tag>FIE0C</b:Tag>
    <b:SourceType>ElectronicSource</b:SourceType>
    <b:Guid>{52161DA1-6380-481D-9160-D970BD950B4F}</b:Guid>
    <b:LCID>ro-RO</b:LCID>
    <b:Author>
      <b:Author>
        <b:NameList>
          <b:Person>
            <b:Last>FIEC</b:Last>
          </b:Person>
        </b:NameList>
      </b:Author>
    </b:Author>
    <b:Title>Overall construction activity: Statistical report Italy</b:Title>
    <b:Year>2022 C</b:Year>
    <b:YearAccessed>2023</b:YearAccessed>
    <b:MonthAccessed>01</b:MonthAccessed>
    <b:DayAccessed>31</b:DayAccessed>
    <b:URL>https://fiec-statistical-report.eu/italy</b:URL>
    <b:RefOrder>55</b:RefOrder>
  </b:Source>
  <b:Source>
    <b:Tag>Com212</b:Tag>
    <b:SourceType>DocumentFromInternetSite</b:SourceType>
    <b:Guid>{A33E69E4-1010-4973-82B3-5EA4ADB43C7E}</b:Guid>
    <b:Author>
      <b:Author>
        <b:Corporate>Europen Construction Sector Observatory</b:Corporate>
      </b:Author>
    </b:Author>
    <b:Title>Country Profile Romania</b:Title>
    <b:Year>2021</b:Year>
    <b:Month>01</b:Month>
    <b:YearAccessed>2021</b:YearAccessed>
    <b:URL>https://ec.europa.eu/docsroom/documents/45386</b:URL>
    <b:LCID>ro-RO</b:LCID>
    <b:RefOrder>56</b:RefOrder>
  </b:Source>
  <b:Source>
    <b:Tag>Eur221</b:Tag>
    <b:SourceType>ArticleInAPeriodical</b:SourceType>
    <b:Guid>{5312DE47-4F8A-4D46-A860-F4C9760E6363}</b:Guid>
    <b:Title>War in Ukraine: the construction impact</b:Title>
    <b:Year>2022</b:Year>
    <b:Author>
      <b:Author>
        <b:Corporate>Construction Europe</b:Corporate>
      </b:Author>
    </b:Author>
    <b:PeriodicalTitle>Construction Europe-the magazine for Europe`s construction industry</b:PeriodicalTitle>
    <b:Month>02</b:Month>
    <b:Day>27</b:Day>
    <b:Pages>2</b:Pages>
    <b:LCID>ro-RO</b:LCID>
    <b:YearAccessed>2023</b:YearAccessed>
    <b:MonthAccessed>02</b:MonthAccessed>
    <b:DayAccessed>01</b:DayAccessed>
    <b:URL>https://www.construction-europe.com/news/war-in-ukraine-the-construction-impact/8018520.article</b:URL>
    <b:RefOrder>57</b:RefOrder>
  </b:Source>
  <b:Source>
    <b:Tag>Ofo90</b:Tag>
    <b:SourceType>Book</b:SourceType>
    <b:Guid>{35BB78D0-4031-44F7-8989-615C6E732D7E}</b:Guid>
    <b:Title>The Construction Industry: Aspects of its Economics and Management</b:Title>
    <b:Year>1990</b:Year>
    <b:Author>
      <b:Author>
        <b:NameList>
          <b:Person>
            <b:Last>Ofori</b:Last>
            <b:First>George</b:First>
          </b:Person>
        </b:NameList>
      </b:Author>
    </b:Author>
    <b:City>Singapore</b:City>
    <b:Publisher>Singapore University Press,</b:Publisher>
    <b:Edition>ISBN 9971-69-148-5</b:Edition>
    <b:LCID>ro-RO</b:LCID>
    <b:RefOrder>58</b:RefOrder>
  </b:Source>
  <b:Source>
    <b:Tag>Hil00</b:Tag>
    <b:SourceType>Book</b:SourceType>
    <b:Guid>{AE209B63-EF9E-49AC-A78D-E126AD8DE5B5}</b:Guid>
    <b:Author>
      <b:Author>
        <b:NameList>
          <b:Person>
            <b:Last>Hillerbrandt</b:Last>
            <b:First>Patricia</b:First>
          </b:Person>
        </b:NameList>
      </b:Author>
    </b:Author>
    <b:Title>Economic Theory and the Construction Industry</b:Title>
    <b:Year>2000</b:Year>
    <b:Publisher>MacMillan Press LTD, Houndmills, Basingstoke, Hampshire</b:Publisher>
    <b:Edition>3-rd Edition</b:Edition>
    <b:LCID>ro-RO</b:LCID>
    <b:RefOrder>19</b:RefOrder>
  </b:Source>
  <b:Source>
    <b:Tag>FIE22</b:Tag>
    <b:SourceType>ElectronicSource</b:SourceType>
    <b:Guid>{855E8779-2FD9-4DD3-B3DE-B761074B7C39}</b:Guid>
    <b:Title>Overall construction activity. Country profile Germany</b:Title>
    <b:Year>2022 D</b:Year>
    <b:Author>
      <b:Author>
        <b:NameList>
          <b:Person>
            <b:Last>FIEC</b:Last>
          </b:Person>
        </b:NameList>
      </b:Author>
    </b:Author>
    <b:URL>https://fiec-statistical-report.eu/germany</b:URL>
    <b:RefOrder>59</b:RefOrder>
  </b:Source>
  <b:Source>
    <b:Tag>FIE221</b:Tag>
    <b:SourceType>ElectronicSource</b:SourceType>
    <b:Guid>{F726FF77-00D0-43F6-AE5B-49F483F3BFEF}</b:Guid>
    <b:Author>
      <b:Author>
        <b:Corporate>FIEC</b:Corporate>
      </b:Author>
    </b:Author>
    <b:Title>Overall construction activity. Country profile France</b:Title>
    <b:Year>2022 E</b:Year>
    <b:URL>https://fiec-statistical-report.eu/france</b:URL>
    <b:RefOrder>60</b:RefOrder>
  </b:Source>
  <b:Source>
    <b:Tag>All01</b:Tag>
    <b:SourceType>Report</b:SourceType>
    <b:Guid>{4045AB27-6063-4D46-AC33-F0E0019A3E39}</b:Guid>
    <b:Title>The private finance initiative PFI</b:Title>
    <b:Year>2001</b:Year>
    <b:Publisher>House of Commons Library, Research Paper 01/117</b:Publisher>
    <b:Author>
      <b:Author>
        <b:NameList>
          <b:Person>
            <b:Last>Allen</b:Last>
            <b:First>George</b:First>
          </b:Person>
        </b:NameList>
      </b:Author>
    </b:Author>
    <b:LCID>ro-RO</b:LCID>
    <b:RefOrder>61</b:RefOrder>
  </b:Source>
  <b:Source>
    <b:Tag>Cha36</b:Tag>
    <b:SourceType>ArticleInAPeriodical</b:SourceType>
    <b:Guid>{15C976D4-AED5-4B0F-B45D-A66B994D9B78}</b:Guid>
    <b:Title>What is a firm?</b:Title>
    <b:Year>1992</b:Year>
    <b:Author>
      <b:Author>
        <b:NameList>
          <b:Person>
            <b:Last>Chandler</b:Last>
            <b:First>A</b:First>
            <b:Middle>Jr</b:Middle>
          </b:Person>
        </b:NameList>
      </b:Author>
    </b:Author>
    <b:PeriodicalTitle>European Economic Review, North Holland</b:PeriodicalTitle>
    <b:Pages>483-994</b:Pages>
    <b:LCID>ro-RO</b:LCID>
    <b:RefOrder>18</b:RefOrder>
  </b:Source>
  <b:Source>
    <b:Tag>DES17</b:Tag>
    <b:SourceType>DocumentFromInternetSite</b:SourceType>
    <b:Guid>{B34DE312-9389-45EA-B5DA-E94D759084D9}</b:Guid>
    <b:Title>Bussines register of german companies</b:Title>
    <b:Year>2017</b:Year>
    <b:Author>
      <b:Author>
        <b:Corporate>DESTATIS Statistisches Bundesamt</b:Corporate>
      </b:Author>
    </b:Author>
    <b:YearAccessed>2021</b:YearAccessed>
    <b:URL>https://www.destatis.de/EN/Themes/Economic-Sectors-Enterprises/Enterprises/Business-Register/Tables/business-register.html</b:URL>
    <b:LCID>ro-RO</b:LCID>
    <b:RefOrder>20</b:RefOrder>
  </b:Source>
  <b:Source>
    <b:Tag>FIE203</b:Tag>
    <b:SourceType>Report</b:SourceType>
    <b:Guid>{A5DF41F5-197C-41F9-9691-A293237D03A4}</b:Guid>
    <b:Title>Key Figures 2019-Construction activity in Europe, Statistical report 63</b:Title>
    <b:Year>2020</b:Year>
    <b:LCID>ro-RO</b:LCID>
    <b:Author>
      <b:Author>
        <b:NameList>
          <b:Person>
            <b:Last>FIEC</b:Last>
          </b:Person>
        </b:NameList>
      </b:Author>
    </b:Author>
    <b:RefOrder>21</b:RefOrder>
  </b:Source>
  <b:Source>
    <b:Tag>Com202</b:Tag>
    <b:SourceType>DocumentFromInternetSite</b:SourceType>
    <b:Guid>{8FE3A64A-89D1-403A-9BD4-40D6C1F3F23D}</b:Guid>
    <b:Author>
      <b:Author>
        <b:NameList>
          <b:Person>
            <b:Last>Comisia Europeană</b:Last>
            <b:First>ECSO</b:First>
            <b:Middle>- România</b:Middle>
          </b:Person>
        </b:NameList>
      </b:Author>
    </b:Author>
    <b:Title>European Comission, European Construction Sector Observatorz, Internal Market, Industry, Entrepreneurship and SMEs, Data Mapper- Romania- number of enterprises in construction</b:Title>
    <b:Year>2020 E</b:Year>
    <b:YearAccessed>2021</b:YearAccessed>
    <b:URL>https://ec.europa.eu/growth/sectors/construction/observatory/data-mapper_en</b:URL>
    <b:LCID>ro-RO</b:LCID>
    <b:RefOrder>62</b:RefOrder>
  </b:Source>
  <b:Source>
    <b:Tag>Com203</b:Tag>
    <b:SourceType>Report</b:SourceType>
    <b:Guid>{B1B73CE7-5AA7-44FD-91F4-B87F8F828B6C}</b:Guid>
    <b:Author>
      <b:Author>
        <b:Corporate>Comisia Europeană </b:Corporate>
      </b:Author>
    </b:Author>
    <b:Title>European Comission, European Construction Observatory - Improving the Human Capital Basis-Analytical Report</b:Title>
    <b:Year>2020 F</b:Year>
    <b:LCID>ro-RO</b:LCID>
    <b:RefOrder>63</b:RefOrder>
  </b:Source>
  <b:Source>
    <b:Tag>CED181</b:Tag>
    <b:SourceType>JournalArticle</b:SourceType>
    <b:Guid>{9886DAC3-0FBA-45EE-B31B-82161614CC68}</b:Guid>
    <b:Title>Insights into skill mismatch</b:Title>
    <b:Year>2018</b:Year>
    <b:Author>
      <b:Author>
        <b:NameList>
          <b:Person>
            <b:Last>CEDEFOP</b:Last>
            <b:First>European</b:First>
            <b:Middle>Center of Vocational Training</b:Middle>
          </b:Person>
        </b:NameList>
      </b:Author>
    </b:Author>
    <b:PeriodicalTitle>CEDEFOP Reference Series 106, Luxembourg: Publications Office of the European Union</b:PeriodicalTitle>
    <b:JournalName>CEDEFOP Reference Series 106</b:JournalName>
    <b:Issue>Luxembourg: Publications Office of the European Union</b:Issue>
    <b:LCID>ro-RO</b:LCID>
    <b:RefOrder>64</b:RefOrder>
  </b:Source>
  <b:Source>
    <b:Tag>Bru19</b:Tag>
    <b:SourceType>ArticleInAPeriodical</b:SourceType>
    <b:Guid>{644C33A1-6F23-4344-90F3-120F7E05FAD6}</b:Guid>
    <b:Title>Skill shortages and skill mismatch in Europe: A review of the literature</b:Title>
    <b:Year>2019</b:Year>
    <b:Month>05</b:Month>
    <b:Author>
      <b:Author>
        <b:Corporate>Brunello &amp; Wruuck</b:Corporate>
      </b:Author>
    </b:Author>
    <b:PeriodicalTitle>Economics Working Papers, European Investment Bank</b:PeriodicalTitle>
    <b:LCID>ro-RO</b:LCID>
    <b:RefOrder>65</b:RefOrder>
  </b:Source>
  <b:Source>
    <b:Tag>Eur15</b:Tag>
    <b:SourceType>JournalArticle</b:SourceType>
    <b:Guid>{8A0EA3ED-C1B8-46D9-94FB-5F170551E914}</b:Guid>
    <b:Author>
      <b:Author>
        <b:Corporate>European Center for the Development of Vocational Training</b:Corporate>
      </b:Author>
    </b:Author>
    <b:Title>Skills, qualifications and jobs in the EU: the making of a perfect match?,</b:Title>
    <b:Year>2015</b:Year>
    <b:JournalName>Cedefop Reference series</b:JournalName>
    <b:Volume>Publications Office of the European Union</b:Volume>
    <b:Issue>Luxembourg</b:Issue>
    <b:LCID>ro-RO</b:LCID>
    <b:RefOrder>66</b:RefOrder>
  </b:Source>
  <b:Source>
    <b:Tag>Leo221</b:Tag>
    <b:SourceType>ArticleInAPeriodical</b:SourceType>
    <b:Guid>{4DC9F2AC-51FE-4FDA-B8E1-C80F6F711F3F}</b:Guid>
    <b:Title>Current challenges in the European construction sector</b:Title>
    <b:Year>2022</b:Year>
    <b:Author>
      <b:Author>
        <b:NameList>
          <b:Person>
            <b:Last>Leontie</b:Last>
            <b:First>V.</b:First>
          </b:Person>
        </b:NameList>
      </b:Author>
    </b:Author>
    <b:PeriodicalTitle>Journal of Public Administration, Finance and Law</b:PeriodicalTitle>
    <b:Pages>181-189</b:Pages>
    <b:Issue>26</b:Issue>
    <b:URL>https://www.jopafl.com/uploads/issue26/issue.pdf#page=181</b:URL>
    <b:DOI>https://doi.org/10.47743/jopafl-2022-26-16</b:DOI>
    <b:RefOrder>24</b:RefOrder>
  </b:Source>
  <b:Source>
    <b:Tag>Eur1E</b:Tag>
    <b:SourceType>Report</b:SourceType>
    <b:Guid>{55BFD37E-D959-4420-B2CE-45B214ED4B1E}</b:Guid>
    <b:Author>
      <b:Author>
        <b:Corporate>Comisia Europeană</b:Corporate>
      </b:Author>
    </b:Author>
    <b:Title>Data mapper, EU-number of persons employed per enterprise in the construction industry</b:Title>
    <b:Year>2021 E</b:Year>
    <b:LCID>ro-RO</b:LCID>
    <b:RefOrder>67</b:RefOrder>
  </b:Source>
  <b:Source>
    <b:Tag>Com20</b:Tag>
    <b:SourceType>DocumentFromInternetSite</b:SourceType>
    <b:Guid>{94315F1C-D4CD-438E-BA59-A8BF1E328496}</b:Guid>
    <b:Author>
      <b:Author>
        <b:Corporate>Comisia Europeană </b:Corporate>
      </b:Author>
    </b:Author>
    <b:Title>European Comission- Italy - ECSO country fact sheet</b:Title>
    <b:Year>2021 F</b:Year>
    <b:Month>09</b:Month>
    <b:YearAccessed>20203</b:YearAccessed>
    <b:URL>https://single-market-economy.ec.europa.eu/sectors/construction/observatory/country-fact-sheets/italy_en</b:URL>
    <b:LCID>ro-RO</b:LCID>
    <b:RefOrder>68</b:RefOrder>
  </b:Source>
  <b:Source>
    <b:Tag>Com22</b:Tag>
    <b:SourceType>Report</b:SourceType>
    <b:Guid>{7300BFED-08C9-4BA9-B74F-C28BA06EF2E6}</b:Guid>
    <b:Author>
      <b:Author>
        <b:Corporate>Comisia Europeană</b:Corporate>
      </b:Author>
    </b:Author>
    <b:Title>Romania - ECSO country fact sheet</b:Title>
    <b:Year>2022</b:Year>
    <b:LCID>ro-RO</b:LCID>
    <b:Institution>Comisia Europeană</b:Institution>
    <b:YearAccessed>2023</b:YearAccessed>
    <b:MonthAccessed>02</b:MonthAccessed>
    <b:URL>https://single-market-economy.ec.europa.eu/sectors/construction/observatory/country-fact-sheets/romania_en</b:URL>
    <b:RefOrder>69</b:RefOrder>
  </b:Source>
  <b:Source>
    <b:Tag>Platzhalter21</b:Tag>
    <b:SourceType>ArticleInAPeriodical</b:SourceType>
    <b:Guid>{820962B2-FAD0-45A9-AC9A-C95733978CA5}</b:Guid>
    <b:Title>COVID-19 Pandemic and Its Effects on the Usage of Information Technologies in the Construction Industry: The Case of Romania</b:Title>
    <b:Year>2022</b:Year>
    <b:Author>
      <b:Author>
        <b:NameList>
          <b:Person>
            <b:Last>Leontie</b:Last>
            <b:First>V</b:First>
          </b:Person>
          <b:Person>
            <b:Last>Maha</b:Last>
            <b:Middle>George</b:Middle>
            <b:First>Liviu</b:First>
          </b:Person>
          <b:Person>
            <b:Last>Bobalca</b:Last>
            <b:First>Claudia</b:First>
          </b:Person>
        </b:NameList>
      </b:Author>
    </b:Author>
    <b:PeriodicalTitle>Buildings</b:PeriodicalTitle>
    <b:LCID>ro-RO</b:LCID>
    <b:Issue>12</b:Issue>
    <b:StandardNumber>166</b:StandardNumber>
    <b:DOI>https://doi.org/10.3390/buildings12020166</b:DOI>
    <b:RefOrder>70</b:RefOrder>
  </b:Source>
  <b:Source>
    <b:Tag>Sta23</b:Tag>
    <b:SourceType>ElectronicSource</b:SourceType>
    <b:Guid>{E83C1A69-338C-4710-944F-568BAEE469F8}</b:Guid>
    <b:Title>Europäische Union: Bruttoinlandsprodukt (BIP) in den Mitgliedstaaten der EU im Jahr 2021</b:Title>
    <b:Year>2023</b:Year>
    <b:Author>
      <b:Author>
        <b:NameList>
          <b:Person>
            <b:Last>Statista</b:Last>
          </b:Person>
        </b:NameList>
      </b:Author>
    </b:Author>
    <b:YearAccessed>2023</b:YearAccessed>
    <b:MonthAccessed>02</b:MonthAccessed>
    <b:URL>https://de.statista.com/statistik/daten/studie/188776/umfrage/bruttoinlandsprodukt-bip-in-den-eu-laendern/</b:URL>
    <b:RefOrder>71</b:RefOrder>
  </b:Source>
  <b:Source>
    <b:Tag>Sta22</b:Tag>
    <b:SourceType>ElectronicSource</b:SourceType>
    <b:Guid>{7FE60C6F-F9F4-46EE-B5CA-C6A6118A4987}</b:Guid>
    <b:Title>Annual turnover of the construction industry in the European Union (EU-27) from 2011 to 2020, by segment</b:Title>
    <b:Year>2022</b:Year>
    <b:Author>
      <b:Author>
        <b:NameList>
          <b:Person>
            <b:Last>Statista</b:Last>
          </b:Person>
        </b:NameList>
      </b:Author>
    </b:Author>
    <b:YearAccessed>2023</b:YearAccessed>
    <b:MonthAccessed>02</b:MonthAccessed>
    <b:URL>https://www.statista.com/statistics/964601/construction-industry-turnover-eu-28/#:~:text=Published%20by%20Statista%20Research%20Department%2C%20Sep%208%2C%202022,2019%2C%20the%20turnover%20peaked%20at%201.7%20trillion%20euros.</b:URL>
    <b:LCID>ro-RO</b:LCID>
    <b:RefOrder>72</b:RefOrder>
  </b:Source>
  <b:Source>
    <b:Tag>EUR21</b:Tag>
    <b:SourceType>DocumentFromInternetSite</b:SourceType>
    <b:Guid>{49107E3A-0B39-43FA-A84B-C028DCE164CC}</b:Guid>
    <b:Title>Production in construction - quarterly data</b:Title>
    <b:Year>2021</b:Year>
    <b:LCID>ro-RO</b:LCID>
    <b:Author>
      <b:Author>
        <b:NameList>
          <b:Person>
            <b:Last>EUROSTAT</b:Last>
          </b:Person>
        </b:NameList>
      </b:Author>
    </b:Author>
    <b:Month>05</b:Month>
    <b:YearAccessed>2023</b:YearAccessed>
    <b:MonthAccessed>02</b:MonthAccessed>
    <b:URL>https://appsso.eurostat.ec.europa.eu/nui/submitViewTableAction.do</b:URL>
    <b:RefOrder>73</b:RefOrder>
  </b:Source>
  <b:Source>
    <b:Tag>GTI21</b:Tag>
    <b:SourceType>InternetSite</b:SourceType>
    <b:Guid>{824CDD69-BF25-45CB-9675-B2412BF52C0F}</b:Guid>
    <b:Author>
      <b:Author>
        <b:Corporate>GTI</b:Corporate>
      </b:Author>
    </b:Author>
    <b:Title>Germany Trade and Invest, Automotive Industry, Germany- The world automotive hub of innovation</b:Title>
    <b:Year>2021</b:Year>
    <b:YearAccessed>2021</b:YearAccessed>
    <b:URL>https://www.gtai.de/gtai-en/invest/industries/mobility/automotive#533362</b:URL>
    <b:RefOrder>74</b:RefOrder>
  </b:Source>
  <b:Source>
    <b:Tag>Com19</b:Tag>
    <b:SourceType>Report</b:SourceType>
    <b:Guid>{495F832F-C980-41B5-BC6C-124CC05F5534}</b:Guid>
    <b:Title>Integrating digital inovations in the construction sector: The case of 3 D Printing and Drones in construction</b:Title>
    <b:Year>2019</b:Year>
    <b:YearAccessed>2022</b:YearAccessed>
    <b:Author>
      <b:Author>
        <b:Corporate>Comisia Europeană</b:Corporate>
      </b:Author>
    </b:Author>
    <b:RefOrder>75</b:RefOrder>
  </b:Source>
  <b:Source>
    <b:Tag>BIM18</b:Tag>
    <b:SourceType>Report</b:SourceType>
    <b:Guid>{8CB1B74F-1D83-453E-B731-43DCC773737C}</b:Guid>
    <b:LCID>ro-RO</b:LCID>
    <b:Author>
      <b:Author>
        <b:Corporate>BIM Task Group</b:Corporate>
      </b:Author>
    </b:Author>
    <b:Title>Acțiuni strategice pentru performanța sectorului de construcții: promovarea valorii, a inovării și a creșterii</b:Title>
    <b:Year>2018</b:Year>
    <b:RefOrder>76</b:RefOrder>
  </b:Source>
  <b:Source>
    <b:Tag>Kja17</b:Tag>
    <b:SourceType>ConferenceProceedings</b:SourceType>
    <b:Guid>{FD9AFFEF-510B-4536-95A7-234F398F9878}</b:Guid>
    <b:Title>Buliding Information Modelling BIM</b:Title>
    <b:Year>2017</b:Year>
    <b:Publisher>Civil Engineering Faculty of Warsaw</b:Publisher>
    <b:City>Warsau</b:City>
    <b:LCID>ro-RO</b:LCID>
    <b:Author>
      <b:Author>
        <b:NameList>
          <b:Person>
            <b:Last>Kjartansdóttir</b:Last>
            <b:Middle>B</b:Middle>
            <b:First>I</b:First>
          </b:Person>
          <b:Person>
            <b:Last>Mordue</b:Last>
            <b:First>S</b:First>
          </b:Person>
          <b:Person>
            <b:Last>Nowak</b:Last>
            <b:First>P</b:First>
          </b:Person>
          <b:Person>
            <b:Last>Philip</b:Last>
            <b:First>D</b:First>
          </b:Person>
          <b:Person>
            <b:Last>Snæbjörnsson</b:Last>
            <b:Middle>J</b:Middle>
            <b:First>T</b:First>
          </b:Person>
        </b:NameList>
      </b:Author>
    </b:Author>
    <b:RefOrder>77</b:RefOrder>
  </b:Source>
  <b:Source>
    <b:Tag>Bar23</b:Tag>
    <b:SourceType>Report</b:SourceType>
    <b:Guid>{23F639D8-4CDC-47AE-A899-BD7681B4BBEF}</b:Guid>
    <b:LCID>ro-RO</b:LCID>
    <b:Author>
      <b:Author>
        <b:NameList>
          <b:Person>
            <b:Last>Barbarosa</b:Last>
            <b:First>F</b:First>
          </b:Person>
          <b:Person>
            <b:Last>Woetzel</b:Last>
            <b:First>J</b:First>
          </b:Person>
          <b:Person>
            <b:Last>Mischke</b:Last>
            <b:First>J</b:First>
          </b:Person>
          <b:Person>
            <b:Last>Riberininho</b:Last>
            <b:First>MJ</b:First>
          </b:Person>
          <b:Person>
            <b:Last>Parson</b:Last>
            <b:First>M</b:First>
          </b:Person>
        </b:NameList>
      </b:Author>
    </b:Author>
    <b:Title>Reinventing Construction: a route to higher productivity</b:Title>
    <b:Institution>McKinsey Global Institute</b:Institution>
    <b:YearAccessed>2023</b:YearAccessed>
    <b:MonthAccessed>01</b:MonthAccessed>
    <b:URL>https://pzpb.com.pl/wp-content/uploads/2017/04/MGI-Reinventing-Construction-Full-report.pdf</b:URL>
    <b:Year>2017</b:Year>
    <b:RefOrder>26</b:RefOrder>
  </b:Source>
  <b:Source>
    <b:Tag>Bel21</b:Tag>
    <b:SourceType>Report</b:SourceType>
    <b:Guid>{08EB008C-357D-4D26-924B-C1E588563CF9}</b:Guid>
    <b:Title>A quantitative analysis of the european construction sector: productivity, investment and competitiveness</b:Title>
    <b:Year>2021</b:Year>
    <b:Publisher>Fundația Giussepe Di Vittorio</b:Publisher>
    <b:LCID>ro-RO</b:LCID>
    <b:Author>
      <b:Author>
        <b:Corporate>Bellochi și Travaglini</b:Corporate>
        <b:NameList>
          <b:Person>
            <b:Last>Bellochi</b:Last>
            <b:First>A</b:First>
          </b:Person>
          <b:Person>
            <b:Last>Travagalini</b:Last>
            <b:First>G</b:First>
          </b:Person>
        </b:NameList>
      </b:Author>
    </b:Author>
    <b:Institution>Universitatea Urbino Carlo Bo</b:Institution>
    <b:RefOrder>78</b:RefOrder>
  </b:Source>
  <b:Source>
    <b:Tag>Sat19</b:Tag>
    <b:SourceType>Report</b:SourceType>
    <b:Guid>{DEB60098-D490-4DBC-BDBC-31BB89A6F73F}</b:Guid>
    <b:LCID>ro-RO</b:LCID>
    <b:Title>Digitalising the construction sector, unlocking the potential of data with a value chain approach</b:Title>
    <b:Year>2019</b:Year>
    <b:Author>
      <b:Author>
        <b:NameList>
          <b:Person>
            <b:Last>Sategna</b:Last>
            <b:Middle>G</b:Middle>
            <b:First>L</b:First>
          </b:Person>
          <b:Person>
            <b:Last>Meinero</b:Last>
            <b:First>D</b:First>
          </b:Person>
          <b:Person>
            <b:Last>Volonta</b:Last>
            <b:First>M</b:First>
          </b:Person>
        </b:NameList>
      </b:Author>
    </b:Author>
    <b:Institution>Report from Comitee for European Construction </b:Institution>
    <b:RefOrder>27</b:RefOrder>
  </b:Source>
  <b:Source>
    <b:Tag>Com191</b:Tag>
    <b:SourceType>Report</b:SourceType>
    <b:Guid>{17ADD7FB-6822-47BC-A65A-9715877FE851}</b:Guid>
    <b:LCID>ro-RO</b:LCID>
    <b:Author>
      <b:Author>
        <b:Corporate>Comisia Europeană</b:Corporate>
      </b:Author>
    </b:Author>
    <b:Title>Supporting digitalisation of the construction sector and SMEs Including Building Information Modelling</b:Title>
    <b:Year>2019 A</b:Year>
    <b:RefOrder>79</b:RefOrder>
  </b:Source>
  <b:Source>
    <b:Tag>Platzhalter1</b:Tag>
    <b:SourceType>Report</b:SourceType>
    <b:Guid>{A1653C3B-C5F6-4FD5-AA83-D2FC517A461C}</b:Guid>
    <b:Author>
      <b:Author>
        <b:Corporate>Comisia Europeană-The European construction sector</b:Corporate>
      </b:Author>
    </b:Author>
    <b:Title>The European Construction Sector-a global partner</b:Title>
    <b:Year>2020 E</b:Year>
    <b:Publisher>European Commission</b:Publisher>
    <b:LCID>ro-RO</b:LCID>
    <b:RefOrder>80</b:RefOrder>
  </b:Source>
  <b:Source>
    <b:Tag>Sky18</b:Tag>
    <b:SourceType>Misc</b:SourceType>
    <b:Guid>{B6BB8E84-6A30-4ED9-85FC-84CC9D1C3315}</b:Guid>
    <b:Title>Smarter Construction, Stronger Economy, Inclusive Society, - European Construction Industry Manifesto for digitalization</b:Title>
    <b:Year>2018</b:Year>
    <b:Author>
      <b:Author>
        <b:NameList>
          <b:Person>
            <b:Last>Skyes</b:Last>
            <b:First>C</b:First>
          </b:Person>
        </b:NameList>
      </b:Author>
    </b:Author>
    <b:RefOrder>81</b:RefOrder>
  </b:Source>
  <b:Source>
    <b:Tag>McK16</b:Tag>
    <b:SourceType>Report</b:SourceType>
    <b:Guid>{896CEB10-EBFA-4887-8084-BC3F8D2FB0DF}</b:Guid>
    <b:Author>
      <b:Author>
        <b:Corporate>McKinsey Global Institute</b:Corporate>
      </b:Author>
    </b:Author>
    <b:Title>The Drum- Further digitization in Europe could lift GDP by 2.5 trillion</b:Title>
    <b:Year>2016</b:Year>
    <b:Publisher>The Drum Editorial</b:Publisher>
    <b:Institution>The Drum</b:Institution>
    <b:URL>https://www.thedrum.com/news/2016/06/30/further-digitisation-europe-could-lift-gdp-25-trillion</b:URL>
    <b:RefOrder>82</b:RefOrder>
  </b:Source>
  <b:Source>
    <b:Tag>Bui19</b:Tag>
    <b:SourceType>DocumentFromInternetSite</b:SourceType>
    <b:Guid>{D36FBE2A-9F3E-4D61-8CEF-0209733DF7EE}</b:Guid>
    <b:Author>
      <b:Author>
        <b:Corporate>Build UP</b:Corporate>
      </b:Author>
    </b:Author>
    <b:Title>The European Portal for Energy Efficiency in Buildings-Overview, Digitalisation in the construction industry</b:Title>
    <b:Year>2019</b:Year>
    <b:Month>09</b:Month>
    <b:YearAccessed>2021</b:YearAccessed>
    <b:URL>https://www.buildup.eu/en/node/58147</b:URL>
    <b:LCID>ro-RO</b:LCID>
    <b:RefOrder>28</b:RefOrder>
  </b:Source>
  <b:Source>
    <b:Tag>Aba15</b:Tag>
    <b:SourceType>ArticleInAPeriodical</b:SourceType>
    <b:Guid>{4F403DE0-060B-4E63-ACBA-0E3DE36440EE}</b:Guid>
    <b:LCID>ro-RO</b:LCID>
    <b:Title>A critical analysis of Building Information Modelling systems used in construction projects</b:Title>
    <b:Year>2015</b:Year>
    <b:Author>
      <b:Author>
        <b:NameList>
          <b:Person>
            <b:Last>Abanda</b:Last>
            <b:Middle>H</b:Middle>
            <b:First>F</b:First>
          </b:Person>
          <b:Person>
            <b:Last>Vidalakis</b:Last>
            <b:First>C</b:First>
          </b:Person>
          <b:Person>
            <b:Last>Oti</b:Last>
            <b:Middle>H</b:Middle>
            <b:First>A</b:First>
          </b:Person>
          <b:Person>
            <b:Last>Tah</b:Last>
            <b:Middle>H</b:Middle>
            <b:First>J</b:First>
          </b:Person>
        </b:NameList>
      </b:Author>
      <b:Editor>
        <b:NameList>
          <b:Person>
            <b:Last>Elsevier</b:Last>
          </b:Person>
        </b:NameList>
      </b:Editor>
    </b:Author>
    <b:PeriodicalTitle>Advances in engineering software</b:PeriodicalTitle>
    <b:Month>12</b:Month>
    <b:Pages>183-201</b:Pages>
    <b:Issue>90</b:Issue>
    <b:DOI>https://doi.org/10.1016/j.advengsoft.2015.08.009</b:DOI>
    <b:RefOrder>29</b:RefOrder>
  </b:Source>
  <b:Source>
    <b:Tag>Zhi07</b:Tag>
    <b:SourceType>ConferenceProceedings</b:SourceType>
    <b:Guid>{6E55A976-A499-483A-BF11-4D25D12D0F6F}</b:Guid>
    <b:Author>
      <b:Author>
        <b:NameList>
          <b:Person>
            <b:Last>Zhigang</b:Last>
            <b:First>S</b:First>
          </b:Person>
          <b:Person>
            <b:Last>Raja</b:Last>
            <b:Middle>A</b:Middle>
            <b:First>R</b:First>
          </b:Person>
          <b:Person>
            <b:Last>Issa</b:Last>
            <b:First>G</b:First>
          </b:Person>
        </b:NameList>
      </b:Author>
    </b:Author>
    <b:Title>Semantic 3D CAD and Its Applications in Construction Industry – An Outlook of Construction Data Visualization</b:Title>
    <b:Year>2007</b:Year>
    <b:City>Berlin, Heidelberg</b:City>
    <b:Publisher>Springer</b:Publisher>
    <b:ConferenceName>International Conference on Advances in Visual Information Systems</b:ConferenceName>
    <b:DOI>https://doi.org/10.1007/978-3-540-76414-4_45</b:DOI>
    <b:LCID>ro-RO</b:LCID>
    <b:RefOrder>30</b:RefOrder>
  </b:Source>
  <b:Source>
    <b:Tag>Che14</b:Tag>
    <b:SourceType>ArticleInAPeriodical</b:SourceType>
    <b:Guid>{37C01AE0-1BB4-4C62-9368-9E5B6FA877D7}</b:Guid>
    <b:Title>Big Data: A Survey</b:Title>
    <b:Year>2014</b:Year>
    <b:Author>
      <b:Author>
        <b:NameList>
          <b:Person>
            <b:Last>Chen</b:Last>
            <b:First>M</b:First>
          </b:Person>
          <b:Person>
            <b:Last>Mao</b:Last>
            <b:First>S</b:First>
          </b:Person>
          <b:Person>
            <b:Last>Liu</b:Last>
            <b:First>Y</b:First>
          </b:Person>
        </b:NameList>
      </b:Author>
    </b:Author>
    <b:PeriodicalTitle>Mobile Network Applications</b:PeriodicalTitle>
    <b:Pages>171-209</b:Pages>
    <b:RefOrder>31</b:RefOrder>
  </b:Source>
  <b:Source>
    <b:Tag>Bal19</b:Tag>
    <b:SourceType>Report</b:SourceType>
    <b:Guid>{63CCE81E-9E39-4441-BBC8-2CFE079C1E65}</b:Guid>
    <b:Author>
      <b:Author>
        <b:NameList>
          <b:Person>
            <b:Last>Desruelle</b:Last>
            <b:First>P</b:First>
          </b:Person>
          <b:Person>
            <b:Last>Baldini</b:Last>
            <b:First>G</b:First>
          </b:Person>
          <b:Person>
            <b:Last>Baroni</b:Last>
            <b:First>M</b:First>
          </b:Person>
          <b:Person>
            <b:Last>Bono</b:Last>
            <b:First>F</b:First>
          </b:Person>
          <b:Person>
            <b:Last>Delipetrev</b:Last>
            <b:First>B</b:First>
          </b:Person>
        </b:NameList>
      </b:Author>
    </b:Author>
    <b:Title>Digital Transformation in Transport, Construction, Energy, Government and Public Administration</b:Title>
    <b:Year>2019</b:Year>
    <b:Publisher>Publications Office of the European Union, Luxembourg</b:Publisher>
    <b:City>Luxembourg</b:City>
    <b:LCID>ro-RO</b:LCID>
    <b:Institution>European Commission</b:Institution>
    <b:URL>https://publications.jrc.ec.europa.eu/repository/handle/JRC116179</b:URL>
    <b:DOI>10.2760/058696</b:DOI>
    <b:RefOrder>32</b:RefOrder>
  </b:Source>
  <b:Source>
    <b:Tag>Per20</b:Tag>
    <b:SourceType>ArticleInAPeriodical</b:SourceType>
    <b:Guid>{BD55E375-E64E-4CAB-A846-500D54FF7396}</b:Guid>
    <b:Author>
      <b:Author>
        <b:NameList>
          <b:Person>
            <b:Last>Perrier</b:Last>
            <b:First>N</b:First>
          </b:Person>
          <b:Person>
            <b:Last>Bled</b:Last>
            <b:First>A</b:First>
          </b:Person>
          <b:Person>
            <b:Last>Bourgault</b:Last>
            <b:First>M</b:First>
          </b:Person>
          <b:Person>
            <b:Last>Cousin</b:Last>
            <b:First>M</b:First>
          </b:Person>
          <b:Person>
            <b:Last>Danjou</b:Last>
            <b:First>C</b:First>
          </b:Person>
          <b:Person>
            <b:Last>Pellerin</b:Last>
            <b:First>R</b:First>
          </b:Person>
          <b:Person>
            <b:Last>Roland</b:Last>
            <b:First>T</b:First>
          </b:Person>
        </b:NameList>
      </b:Author>
    </b:Author>
    <b:Title>CONSTRUCTION 4.0: A SURVEY OF RESEARCH TRENDS</b:Title>
    <b:PeriodicalTitle>Journal of Information Technology in Construction</b:PeriodicalTitle>
    <b:Year>2020</b:Year>
    <b:Month>09</b:Month>
    <b:LCID>ro-RO</b:LCID>
    <b:StandardNumber>25</b:StandardNumber>
    <b:DOI>10.36680/j.itcon.2020.024</b:DOI>
    <b:RefOrder>33</b:RefOrder>
  </b:Source>
  <b:Source>
    <b:Tag>For20</b:Tag>
    <b:SourceType>ArticleInAPeriodical</b:SourceType>
    <b:Guid>{B1DF43DF-BA1E-4CE3-AE86-70F503B5E990}</b:Guid>
    <b:Author>
      <b:Author>
        <b:NameList>
          <b:Person>
            <b:Last>Foracel</b:Last>
            <b:First>E</b:First>
          </b:Person>
          <b:Person>
            <b:Last>Ferrari</b:Last>
            <b:First>E</b:First>
          </b:Person>
          <b:Person>
            <b:Last>Opazo-Vega</b:Last>
            <b:First>A</b:First>
          </b:Person>
          <b:Person>
            <b:Last>Puidlo-Arcas</b:Last>
            <b:First>J</b:First>
          </b:Person>
        </b:NameList>
      </b:Author>
    </b:Author>
    <b:Title>Construction 4.0: A Literature Review</b:Title>
    <b:PeriodicalTitle>Sustainability</b:PeriodicalTitle>
    <b:Year>2020</b:Year>
    <b:Month>11</b:Month>
    <b:Day>23</b:Day>
    <b:Issue>12(22)</b:Issue>
    <b:DOI>https://doi.org/10.3390/su12229755</b:DOI>
    <b:RefOrder>34</b:RefOrder>
  </b:Source>
  <b:Source>
    <b:Tag>Yao19</b:Tag>
    <b:SourceType>ArticleInAPeriodical</b:SourceType>
    <b:Guid>{C0C024FF-2EFE-4CA0-A5BA-0642407E4CEA}</b:Guid>
    <b:Author>
      <b:Author>
        <b:NameList>
          <b:Person>
            <b:Last>Yao</b:Last>
            <b:First>H</b:First>
          </b:Person>
          <b:Person>
            <b:Last>Qin</b:Last>
            <b:First>R</b:First>
          </b:Person>
          <b:Person>
            <b:Last>Chen</b:Last>
            <b:First>X</b:First>
          </b:Person>
        </b:NameList>
      </b:Author>
    </b:Author>
    <b:Title>Unmanned aerial vehicle for remote sensing applications - A review</b:Title>
    <b:PeriodicalTitle>Remote Sensing</b:PeriodicalTitle>
    <b:Year>2019</b:Year>
    <b:Month>06</b:Month>
    <b:Edition>11</b:Edition>
    <b:DOI>https://doi.org/10.3390/rs11121443</b:DOI>
    <b:RefOrder>35</b:RefOrder>
  </b:Source>
  <b:Source>
    <b:Tag>Com217</b:Tag>
    <b:SourceType>Report</b:SourceType>
    <b:Guid>{4610456F-8390-4A8F-B650-CE66B448A7E8}</b:Guid>
    <b:LCID>ro-RO</b:LCID>
    <b:Author>
      <b:Author>
        <b:Corporate>Comisia Europeană</b:Corporate>
      </b:Author>
    </b:Author>
    <b:Title>Digitalisation in the construction sector- Analytical Report</b:Title>
    <b:Year>2021 G</b:Year>
    <b:URL>https://ec.europa.eu/docsroom/documents/45547?locale=pt</b:URL>
    <b:RefOrder>83</b:RefOrder>
  </b:Source>
  <b:Source>
    <b:Tag>Platzhalter2</b:Tag>
    <b:SourceType>Misc</b:SourceType>
    <b:Guid>{CE585B59-529E-428E-B812-C007BBC4F855}</b:Guid>
    <b:Title>Integrating digital inovations in the construction sector: The case of 3 D Printing and Drones in construction</b:Title>
    <b:Year>2019 A</b:Year>
    <b:Author>
      <b:Author>
        <b:Corporate>European Construction Sector Observatory</b:Corporate>
      </b:Author>
    </b:Author>
    <b:LCID>ro-RO</b:LCID>
    <b:RefOrder>84</b:RefOrder>
  </b:Source>
  <b:Source>
    <b:Tag>McN10</b:Tag>
    <b:SourceType>DocumentFromInternetSite</b:SourceType>
    <b:Guid>{A4FC521E-E639-4797-999C-F3ED6E6E7E20}</b:Guid>
    <b:Title>General guidelines for conducting interviews</b:Title>
    <b:Year>2010</b:Year>
    <b:Author>
      <b:Author>
        <b:NameList>
          <b:Person>
            <b:Last>McNamarra</b:Last>
            <b:First>C</b:First>
          </b:Person>
        </b:NameList>
      </b:Author>
    </b:Author>
    <b:Month>01</b:Month>
    <b:Day>11</b:Day>
    <b:URL>http://managementhelp.org/evaluatn/intrview.htm</b:URL>
    <b:LCID>ro-RO</b:LCID>
    <b:RefOrder>38</b:RefOrder>
  </b:Source>
  <b:Source>
    <b:Tag>Nay19</b:Tag>
    <b:SourceType>ArticleInAPeriodical</b:SourceType>
    <b:Guid>{B5D210E0-C36A-4990-AE1D-93B4177A6EC9}</b:Guid>
    <b:Title>Strengths and weaknesses of online surveys</b:Title>
    <b:Year>2019</b:Year>
    <b:LCID>ro-RO</b:LCID>
    <b:PeriodicalTitle>IOSR Journal of Humanities and Social Sciences</b:PeriodicalTitle>
    <b:Month>05</b:Month>
    <b:Pages>31-39</b:Pages>
    <b:Author>
      <b:Author>
        <b:NameList>
          <b:Person>
            <b:Last>Nayak</b:Last>
            <b:Middle>S</b:Middle>
            <b:First>PD</b:First>
          </b:Person>
          <b:Person>
            <b:Last>Narayan </b:Last>
            <b:First>K</b:First>
          </b:Person>
        </b:NameList>
      </b:Author>
    </b:Author>
    <b:Volume>24</b:Volume>
    <b:Issue>5</b:Issue>
    <b:RefOrder>39</b:RefOrder>
  </b:Source>
  <b:Source>
    <b:Tag>Platzhalter3</b:Tag>
    <b:SourceType>Report</b:SourceType>
    <b:Guid>{E3A40BB6-97AD-4649-92C2-49A8A104AF19}</b:Guid>
    <b:Author>
      <b:Author>
        <b:Corporate>Comisia Europeană</b:Corporate>
      </b:Author>
    </b:Author>
    <b:Title>The European Construction Sector - a global partner</b:Title>
    <b:Year>2020 a</b:Year>
    <b:Publisher>Comisia Europeană</b:Publisher>
    <b:LCID>ro-RO</b:LCID>
    <b:RefOrder>1</b:RefOrder>
  </b:Source>
  <b:Source>
    <b:Tag>Platzhalter4</b:Tag>
    <b:SourceType>Report</b:SourceType>
    <b:Guid>{C64D8819-4D51-4F80-AF9E-A46D1A8D7EAB}</b:Guid>
    <b:Title>Competitivitatea sectorului de construcții (Construction sector competitiveness)</b:Title>
    <b:Year>2020 b</b:Year>
    <b:Author>
      <b:Author>
        <b:Corporate>Comisia Europeană</b:Corporate>
      </b:Author>
    </b:Author>
    <b:LCID>ro-RO</b:LCID>
    <b:RefOrder>3</b:RefOrder>
  </b:Source>
  <b:Source>
    <b:Tag>Platzhalter5</b:Tag>
    <b:SourceType>Report</b:SourceType>
    <b:Guid>{70AC098B-890D-41C3-A226-58142FD56BD8}</b:Guid>
    <b:Author>
      <b:Author>
        <b:Corporate>Comisia Europeană</b:Corporate>
      </b:Author>
    </b:Author>
    <b:Title>Pathway to a Healthy Planet for All EU Action Plan: 'Towards Zero Pollution for Air, Water and Soil'</b:Title>
    <b:Year>2021 b</b:Year>
    <b:LCID>ro-RO</b:LCID>
    <b:RefOrder>8</b:RefOrder>
  </b:Source>
  <b:Source>
    <b:Tag>Platzhalter6</b:Tag>
    <b:SourceType>DocumentFromInternetSite</b:SourceType>
    <b:Guid>{0BF9DFF0-B617-49D9-ABEB-99DBE0286610}</b:Guid>
    <b:Title>Green Deal - Energy performance of buildings directive</b:Title>
    <b:Year>2021 a</b:Year>
    <b:Month>04</b:Month>
    <b:Author>
      <b:Author>
        <b:Corporate>Comisia Europeană</b:Corporate>
      </b:Author>
    </b:Author>
    <b:YearAccessed>2021</b:YearAccessed>
    <b:URL>https://ec.europa.eu/energy/topics/energy-efficiency/energy-efficient-buildings/energy-performance-buildings-directive_en</b:URL>
    <b:LCID>ro-RO</b:LCID>
    <b:RefOrder>10</b:RefOrder>
  </b:Source>
  <b:Source>
    <b:Tag>Platzhalter7</b:Tag>
    <b:SourceType>DocumentFromInternetSite</b:SourceType>
    <b:Guid>{CF8B72E7-C8BF-4CF6-B047-04551421E81E}</b:Guid>
    <b:Author>
      <b:Author>
        <b:Corporate>Comisia Europeană</b:Corporate>
      </b:Author>
    </b:Author>
    <b:Title>Economie Circulară: Circular Economy Action Plan</b:Title>
    <b:Year>2021 c</b:Year>
    <b:YearAccessed>2021</b:YearAccessed>
    <b:URL>https://ec.europa.eu/environment/strategy/circular-economy-action-plan_de#:~:text=The%20EU%27s%20transition%20to%20a,and%20to%20halt%20biodiversity%20loss.</b:URL>
    <b:LCID>ro-RO</b:LCID>
    <b:RefOrder>11</b:RefOrder>
  </b:Source>
  <b:Source>
    <b:Tag>Platzhalter8</b:Tag>
    <b:SourceType>DocumentFromInternetSite</b:SourceType>
    <b:Guid>{D211C5D8-B37E-40A9-9744-0F01B075311C}</b:Guid>
    <b:Author>
      <b:Author>
        <b:Corporate>Comisia Europeană</b:Corporate>
      </b:Author>
      <b:Editor>
        <b:NameList>
          <b:Person>
            <b:Last>Europeană</b:Last>
            <b:First>Comisia</b:First>
          </b:Person>
        </b:NameList>
      </b:Editor>
    </b:Author>
    <b:Title>Eurocoduri</b:Title>
    <b:Year>2021 d</b:Year>
    <b:YearAccessed>2021</b:YearAccessed>
    <b:URL>https://ec.europa.eu/growth/sectors/construction/eurocodes_en</b:URL>
    <b:LCID>ro-RO</b:LCID>
    <b:InternetSiteTitle>Piața internă, industrie, antreprenoriat și IMM-uri</b:InternetSiteTitle>
    <b:RefOrder>13</b:RefOrder>
  </b:Source>
  <b:Source>
    <b:Tag>Platzhalter9</b:Tag>
    <b:SourceType>ElectronicSource</b:SourceType>
    <b:Guid>{AB32A655-EC1C-4EE5-B2FB-E02955B4D419}</b:Guid>
    <b:LCID>ro-RO</b:LCID>
    <b:Author>
      <b:Author>
        <b:NameList>
          <b:Person>
            <b:Last>FIEC</b:Last>
          </b:Person>
        </b:NameList>
      </b:Author>
    </b:Author>
    <b:Title>Overall construction activity, Statistical Report no. 65</b:Title>
    <b:Year>2022 a</b:Year>
    <b:YearAccessed>2023</b:YearAccessed>
    <b:MonthAccessed>01</b:MonthAccessed>
    <b:DayAccessed>31</b:DayAccessed>
    <b:URL>https://fiec-statistical-report.eu/european-union</b:URL>
    <b:RefOrder>15</b:RefOrder>
  </b:Source>
  <b:Source>
    <b:Tag>Platzhalter10</b:Tag>
    <b:SourceType>ElectronicSource</b:SourceType>
    <b:Guid>{A4BD6FF8-8766-46C0-8E97-125897755C60}</b:Guid>
    <b:LCID>ro-RO</b:LCID>
    <b:Author>
      <b:Author>
        <b:NameList>
          <b:Person>
            <b:Last>FIEC</b:Last>
          </b:Person>
        </b:NameList>
      </b:Author>
    </b:Author>
    <b:Title>Statistical report for Germany</b:Title>
    <b:Year>2022 b</b:Year>
    <b:YearAccessed>2023</b:YearAccessed>
    <b:MonthAccessed>01</b:MonthAccessed>
    <b:DayAccessed>31</b:DayAccessed>
    <b:URL>https://fiec-statistical-report.eu/germany</b:URL>
    <b:RefOrder>16</b:RefOrder>
  </b:Source>
  <b:Source>
    <b:Tag>Platzhalter11</b:Tag>
    <b:SourceType>ElectronicSource</b:SourceType>
    <b:Guid>{821C50C2-4771-4B6C-A245-96D0112CD565}</b:Guid>
    <b:LCID>ro-RO</b:LCID>
    <b:Author>
      <b:Author>
        <b:NameList>
          <b:Person>
            <b:Last>FIEC</b:Last>
          </b:Person>
        </b:NameList>
      </b:Author>
    </b:Author>
    <b:Title>Overall construction activity: Statistical report Italy</b:Title>
    <b:Year>2022 c</b:Year>
    <b:YearAccessed>2023</b:YearAccessed>
    <b:MonthAccessed>01</b:MonthAccessed>
    <b:DayAccessed>31</b:DayAccessed>
    <b:URL>https://fiec-statistical-report.eu/italy</b:URL>
    <b:RefOrder>17</b:RefOrder>
  </b:Source>
  <b:Source>
    <b:Tag>Platzhalter12</b:Tag>
    <b:SourceType>DocumentFromInternetSite</b:SourceType>
    <b:Guid>{454375C6-A0E6-40E1-94EB-CCE1B9CBFE33}</b:Guid>
    <b:Author>
      <b:Author>
        <b:NameList>
          <b:Person>
            <b:Last>Comisia Europeană</b:Last>
            <b:First>ECSO</b:First>
            <b:Middle>- România</b:Middle>
          </b:Person>
        </b:NameList>
      </b:Author>
    </b:Author>
    <b:Title>European Comission, European Construction Sector Observatorz, Internal Market, Industry, Entrepreneurship and SMEs, Data Mapper- Romania- number of enterprises in construction</b:Title>
    <b:Year>2020 e</b:Year>
    <b:YearAccessed>2021</b:YearAccessed>
    <b:URL>https://ec.europa.eu/growth/sectors/construction/observatory/data-mapper_en</b:URL>
    <b:LCID>ro-RO</b:LCID>
    <b:RefOrder>22</b:RefOrder>
  </b:Source>
  <b:Source>
    <b:Tag>Platzhalter13</b:Tag>
    <b:SourceType>Report</b:SourceType>
    <b:Guid>{208D5FE5-498C-41BC-802E-E136ED144B32}</b:Guid>
    <b:Author>
      <b:Author>
        <b:Corporate>Comisia Europeană</b:Corporate>
      </b:Author>
    </b:Author>
    <b:Title>European Comission, European Construction Observatory - Improving the Human Capital Basis-Analytical Report</b:Title>
    <b:Year>2020 f</b:Year>
    <b:LCID>ro-RO</b:LCID>
    <b:RefOrder>23</b:RefOrder>
  </b:Source>
  <b:Source>
    <b:Tag>Platzhalter14</b:Tag>
    <b:SourceType>Report</b:SourceType>
    <b:Guid>{34A5E043-EC48-4810-90C9-97BD2285044E}</b:Guid>
    <b:Author>
      <b:Author>
        <b:Corporate>Comisia Europeană</b:Corporate>
      </b:Author>
    </b:Author>
    <b:Title>Data mapper, EU-number of persons employed per enterprise in the construction industry</b:Title>
    <b:Year>2021 e</b:Year>
    <b:LCID>ro-RO</b:LCID>
    <b:RefOrder>25</b:RefOrder>
  </b:Source>
  <b:Source>
    <b:Tag>Platzhalter15</b:Tag>
    <b:SourceType>Report</b:SourceType>
    <b:Guid>{062BF7D3-E9A9-46E2-A273-9D31E682F588}</b:Guid>
    <b:LCID>ro-RO</b:LCID>
    <b:Author>
      <b:Author>
        <b:Corporate>Comisia Europeană</b:Corporate>
      </b:Author>
    </b:Author>
    <b:Title>Digitalisation in the construction sector- Analytical Report</b:Title>
    <b:Year>2021 g</b:Year>
    <b:URL>https://ec.europa.eu/docsroom/documents/45547?locale=pt</b:URL>
    <b:RefOrder>36</b:RefOrder>
  </b:Source>
  <b:Source>
    <b:Tag>Platzhalter20</b:Tag>
    <b:SourceType>ArticleInAPeriodical</b:SourceType>
    <b:Guid>{AA159D7F-D2D4-469E-8258-BE49C8970F96}</b:Guid>
    <b:LCID>ro-RO</b:LCID>
    <b:Title>Qualitative Interview Design: A Practical Guide for Novice Investigators</b:Title>
    <b:Year>2010</b:Year>
    <b:Author>
      <b:Author>
        <b:NameList>
          <b:Person>
            <b:Last>Turner</b:Last>
            <b:Middle>W</b:Middle>
            <b:First>D</b:First>
          </b:Person>
        </b:NameList>
      </b:Author>
    </b:Author>
    <b:PeriodicalTitle>The Qualitative Report 15 (3), 754-760</b:PeriodicalTitle>
    <b:Month>1</b:Month>
    <b:Day>5</b:Day>
    <b:Pages>8</b:Pages>
    <b:RefOrder>37</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34AFD0BEA1F1746843C5D857785551A" ma:contentTypeVersion="1" ma:contentTypeDescription="Create a new document." ma:contentTypeScope="" ma:versionID="b46b369b77a6d4f68fa0cc9c6aeaf30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901439-6F84-451A-87A3-2811258B08A8}">
  <ds:schemaRefs>
    <ds:schemaRef ds:uri="http://schemas.openxmlformats.org/officeDocument/2006/bibliography"/>
  </ds:schemaRefs>
</ds:datastoreItem>
</file>

<file path=customXml/itemProps2.xml><?xml version="1.0" encoding="utf-8"?>
<ds:datastoreItem xmlns:ds="http://schemas.openxmlformats.org/officeDocument/2006/customXml" ds:itemID="{539B4D9A-1EEC-447A-923D-D4D55999B3AE}"/>
</file>

<file path=customXml/itemProps3.xml><?xml version="1.0" encoding="utf-8"?>
<ds:datastoreItem xmlns:ds="http://schemas.openxmlformats.org/officeDocument/2006/customXml" ds:itemID="{7BFB1499-1211-4A60-A0F8-7D3A4D0DF875}"/>
</file>

<file path=customXml/itemProps4.xml><?xml version="1.0" encoding="utf-8"?>
<ds:datastoreItem xmlns:ds="http://schemas.openxmlformats.org/officeDocument/2006/customXml" ds:itemID="{C8E381B0-90B1-4EE2-96D4-5F346AADFEC1}"/>
</file>

<file path=docProps/app.xml><?xml version="1.0" encoding="utf-8"?>
<Properties xmlns="http://schemas.openxmlformats.org/officeDocument/2006/extended-properties" xmlns:vt="http://schemas.openxmlformats.org/officeDocument/2006/docPropsVTypes">
  <Template>Normal.dotm</Template>
  <TotalTime>0</TotalTime>
  <Pages>54</Pages>
  <Words>20817</Words>
  <Characters>131154</Characters>
  <Application>Microsoft Office Word</Application>
  <DocSecurity>0</DocSecurity>
  <Lines>1092</Lines>
  <Paragraphs>303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Firmengruppe Max Bögl</Company>
  <LinksUpToDate>false</LinksUpToDate>
  <CharactersWithSpaces>151668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Leontie, Vlad</dc:creator>
  <cp:lastModifiedBy>Leontie, Vlad</cp:lastModifiedBy>
  <cp:revision>2</cp:revision>
  <dcterms:created xsi:type="dcterms:W3CDTF">2023-03-22T04:16:00Z</dcterms:created>
  <dcterms:modified xsi:type="dcterms:W3CDTF">2023-03-22T04:16:00Z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69966C5AF8FD4AA9AE5D5DC3B81788B8</vt:lpwstr>
  </property>
  <property fmtid="{D5CDD505-2E9C-101B-9397-08002B2CF9AE}" pid="4" name="ContentTypeId">
    <vt:lpwstr>0x010100934AFD0BEA1F1746843C5D857785551A</vt:lpwstr>
  </property>
</Properties>
</file>